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EE59B5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3B619C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54F29">
              <w:rPr>
                <w:sz w:val="20"/>
              </w:rPr>
              <w:t>1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D2456B">
              <w:rPr>
                <w:sz w:val="20"/>
              </w:rPr>
              <w:t>БОЛЬШЕСЕЙСКОГО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ХАКАСИЯ</w:t>
            </w:r>
          </w:p>
          <w:p w:rsidR="00B95ABA" w:rsidRDefault="00B95ABA" w:rsidP="00EE59B5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D2456B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7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D2456B">
        <w:rPr>
          <w:b/>
          <w:bCs/>
          <w:szCs w:val="28"/>
        </w:rPr>
        <w:t xml:space="preserve"> Большесейского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DE563A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пяти</w:t>
      </w:r>
      <w:r w:rsidR="006E6FE2">
        <w:rPr>
          <w:b/>
          <w:bCs/>
          <w:szCs w:val="28"/>
        </w:rPr>
        <w:t>манд</w:t>
      </w:r>
      <w:r w:rsidR="006C53ED">
        <w:rPr>
          <w:b/>
          <w:bCs/>
          <w:szCs w:val="28"/>
        </w:rPr>
        <w:t>атному избирательному округу № 1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D2456B">
        <w:rPr>
          <w:szCs w:val="28"/>
        </w:rPr>
        <w:t>14 сентября 2020 года № 222/1238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D2456B">
        <w:rPr>
          <w:bCs/>
          <w:szCs w:val="28"/>
        </w:rPr>
        <w:t>Большесейского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 многомандатным избирательным округам №№1,3»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</w:t>
      </w:r>
      <w:proofErr w:type="gramEnd"/>
      <w:r>
        <w:rPr>
          <w:szCs w:val="28"/>
        </w:rPr>
        <w:t xml:space="preserve"> комиссия Таштыпского района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D2456B">
        <w:rPr>
          <w:sz w:val="28"/>
          <w:szCs w:val="28"/>
        </w:rPr>
        <w:t>Карамчакову</w:t>
      </w:r>
      <w:proofErr w:type="spellEnd"/>
      <w:r w:rsidR="00D2456B">
        <w:rPr>
          <w:sz w:val="28"/>
          <w:szCs w:val="28"/>
        </w:rPr>
        <w:t xml:space="preserve"> Алену Анатольевну, Набиеву </w:t>
      </w:r>
      <w:proofErr w:type="spellStart"/>
      <w:r w:rsidR="00D2456B">
        <w:rPr>
          <w:sz w:val="28"/>
          <w:szCs w:val="28"/>
        </w:rPr>
        <w:t>Тарину</w:t>
      </w:r>
      <w:proofErr w:type="spellEnd"/>
      <w:r w:rsidR="00D2456B">
        <w:rPr>
          <w:sz w:val="28"/>
          <w:szCs w:val="28"/>
        </w:rPr>
        <w:t xml:space="preserve"> Валерьевну, </w:t>
      </w:r>
      <w:proofErr w:type="spellStart"/>
      <w:r w:rsidR="00D2456B">
        <w:rPr>
          <w:sz w:val="28"/>
          <w:szCs w:val="28"/>
        </w:rPr>
        <w:t>Сыргашеву</w:t>
      </w:r>
      <w:proofErr w:type="spellEnd"/>
      <w:r w:rsidR="00D2456B">
        <w:rPr>
          <w:sz w:val="28"/>
          <w:szCs w:val="28"/>
        </w:rPr>
        <w:t xml:space="preserve"> Татьяну Сергеевну, Федянину Светлану Витальевну, Шадрина Алексея Николаевича</w:t>
      </w:r>
      <w:r w:rsidR="00C73B06">
        <w:rPr>
          <w:sz w:val="28"/>
          <w:szCs w:val="28"/>
        </w:rPr>
        <w:t xml:space="preserve">  </w:t>
      </w:r>
      <w:r>
        <w:rPr>
          <w:sz w:val="28"/>
          <w:szCs w:val="28"/>
        </w:rPr>
        <w:t>избранными депутатами Совета депутатов</w:t>
      </w:r>
      <w:r w:rsidR="00D2456B">
        <w:rPr>
          <w:sz w:val="28"/>
          <w:szCs w:val="28"/>
        </w:rPr>
        <w:t xml:space="preserve"> Большесейского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DE563A">
        <w:rPr>
          <w:sz w:val="28"/>
          <w:szCs w:val="28"/>
        </w:rPr>
        <w:t>сия четвертого созыва по пяти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>атному избирательному округу № 1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D2456B">
        <w:rPr>
          <w:sz w:val="28"/>
          <w:szCs w:val="28"/>
        </w:rPr>
        <w:t>Карамчаковой</w:t>
      </w:r>
      <w:proofErr w:type="spellEnd"/>
      <w:r w:rsidR="00D2456B">
        <w:rPr>
          <w:sz w:val="28"/>
          <w:szCs w:val="28"/>
        </w:rPr>
        <w:t xml:space="preserve"> А.А., Набиевой Т.В., </w:t>
      </w:r>
      <w:proofErr w:type="spellStart"/>
      <w:r w:rsidR="00D2456B">
        <w:rPr>
          <w:sz w:val="28"/>
          <w:szCs w:val="28"/>
        </w:rPr>
        <w:t>Сыргашевой</w:t>
      </w:r>
      <w:proofErr w:type="spellEnd"/>
      <w:r w:rsidR="00D2456B">
        <w:rPr>
          <w:sz w:val="28"/>
          <w:szCs w:val="28"/>
        </w:rPr>
        <w:t xml:space="preserve"> Т.С., Федяниной С.В., Шадрину А.Н. </w:t>
      </w:r>
      <w:r w:rsidR="00A34E7D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808D3"/>
    <w:rsid w:val="006C53ED"/>
    <w:rsid w:val="006E6FE2"/>
    <w:rsid w:val="00726AE5"/>
    <w:rsid w:val="007B6384"/>
    <w:rsid w:val="007F465C"/>
    <w:rsid w:val="00850CD1"/>
    <w:rsid w:val="0087372F"/>
    <w:rsid w:val="00924A68"/>
    <w:rsid w:val="009A2480"/>
    <w:rsid w:val="00A00F38"/>
    <w:rsid w:val="00A34E7D"/>
    <w:rsid w:val="00A90F5B"/>
    <w:rsid w:val="00A969F4"/>
    <w:rsid w:val="00AE44FA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EE59B5"/>
    <w:rsid w:val="00F07FF4"/>
    <w:rsid w:val="00F10FF0"/>
    <w:rsid w:val="00F54F29"/>
    <w:rsid w:val="00F72FE1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2017-09-14T09:19:00Z</cp:lastPrinted>
  <dcterms:created xsi:type="dcterms:W3CDTF">2013-09-11T02:47:00Z</dcterms:created>
  <dcterms:modified xsi:type="dcterms:W3CDTF">2020-09-18T09:44:00Z</dcterms:modified>
</cp:coreProperties>
</file>