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3F" w:rsidRDefault="00190F3F" w:rsidP="00FC50B8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1802" w:dyaOrig="1477">
          <v:rect id="rectole0000000000" o:spid="_x0000_i1025" style="width:89.65pt;height:73.45pt" o:ole="" o:preferrelative="t" stroked="f">
            <v:imagedata r:id="rId7" o:title=""/>
          </v:rect>
          <o:OLEObject Type="Embed" ProgID="StaticMetafile" ShapeID="rectole0000000000" DrawAspect="Content" ObjectID="_1680695351" r:id="rId8"/>
        </w:object>
      </w: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9D03B9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Д О К Л А Д</w:t>
      </w: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9D03B9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ГЛАВЫ ТАШТЫПСКОГО РАЙОНА</w:t>
      </w: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9D03B9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ДЬЯЧЕНКО АЛЕКСЕЯ АЛЕКСАНДРОВИЧА</w:t>
      </w: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9D03B9" w:rsidP="00FC50B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О ДОСТИГНУТЫХ ЗНАЧЕНИЯХ ПОКАЗАТЕЛЕЙ ДЛЯ ОЦЕНКИ</w:t>
      </w:r>
    </w:p>
    <w:p w:rsidR="00190F3F" w:rsidRDefault="009D03B9" w:rsidP="00FC50B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ЭФФЕКТИВНОСТИ ДЕЯТЕЛЬНОСТИ ОРГАНОВ МЕСТНОГО САМОУПРАВЛЕНИЯ ТАШТЫПСКОГО РАЙОНА ЗА 2020 ГОД И ИХ ПЛАНИРУЕМЫХ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</w:rPr>
        <w:t>ЗНАЧЕНИЯХ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</w:rPr>
        <w:t xml:space="preserve"> НА ТРЕХЛЕТНИЙ ПЕРИОД</w:t>
      </w: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190F3F" w:rsidP="00FC50B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190F3F" w:rsidRDefault="009D03B9" w:rsidP="00FC50B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Подпись________________</w:t>
      </w:r>
    </w:p>
    <w:p w:rsidR="00190F3F" w:rsidRDefault="009D03B9" w:rsidP="00FC50B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Дата </w:t>
      </w:r>
      <w:r>
        <w:rPr>
          <w:rFonts w:ascii="Times New Roman" w:eastAsia="Times New Roman" w:hAnsi="Times New Roman" w:cs="Times New Roman"/>
          <w:b/>
          <w:i/>
          <w:sz w:val="26"/>
          <w:u w:val="single"/>
        </w:rPr>
        <w:t>23.04.2021</w:t>
      </w:r>
    </w:p>
    <w:p w:rsidR="00217CA0" w:rsidRDefault="00217CA0" w:rsidP="00FC50B8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6"/>
        </w:rPr>
        <w:sectPr w:rsidR="00217CA0" w:rsidSect="00C56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CA0" w:rsidRDefault="00217CA0" w:rsidP="00FC50B8">
      <w:pPr>
        <w:tabs>
          <w:tab w:val="left" w:pos="114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</w:p>
    <w:p w:rsidR="00217CA0" w:rsidRDefault="00217CA0" w:rsidP="00217CA0">
      <w:pPr>
        <w:tabs>
          <w:tab w:val="left" w:pos="9255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proofErr w:type="gramStart"/>
      <w:r>
        <w:rPr>
          <w:b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>
        <w:rPr>
          <w:b/>
          <w:sz w:val="28"/>
          <w:szCs w:val="28"/>
        </w:rPr>
        <w:t xml:space="preserve"> </w:t>
      </w:r>
    </w:p>
    <w:p w:rsidR="00217CA0" w:rsidRDefault="00217CA0" w:rsidP="00217CA0">
      <w:pPr>
        <w:tabs>
          <w:tab w:val="left" w:pos="925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(муниципального района)</w:t>
      </w:r>
    </w:p>
    <w:p w:rsidR="00217CA0" w:rsidRDefault="00217CA0" w:rsidP="00217CA0">
      <w:pPr>
        <w:tabs>
          <w:tab w:val="left" w:pos="9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 Таштыпский район _________________________________________</w:t>
      </w:r>
    </w:p>
    <w:p w:rsidR="00217CA0" w:rsidRDefault="00217CA0" w:rsidP="00217CA0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sz w:val="24"/>
          <w:szCs w:val="28"/>
        </w:rPr>
        <w:t>(официальное наименование городского округа (муниципального района))</w:t>
      </w:r>
    </w:p>
    <w:tbl>
      <w:tblPr>
        <w:tblW w:w="0" w:type="auto"/>
        <w:tblInd w:w="-464" w:type="dxa"/>
        <w:tblLayout w:type="fixed"/>
        <w:tblLook w:val="0000"/>
      </w:tblPr>
      <w:tblGrid>
        <w:gridCol w:w="851"/>
        <w:gridCol w:w="3544"/>
        <w:gridCol w:w="1647"/>
        <w:gridCol w:w="1472"/>
        <w:gridCol w:w="1417"/>
        <w:gridCol w:w="1417"/>
        <w:gridCol w:w="1418"/>
        <w:gridCol w:w="1275"/>
        <w:gridCol w:w="143"/>
        <w:gridCol w:w="1417"/>
        <w:gridCol w:w="1711"/>
      </w:tblGrid>
      <w:tr w:rsidR="00217CA0" w:rsidTr="00C26CA4">
        <w:trPr>
          <w:trHeight w:val="327"/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17CA0" w:rsidTr="00C26CA4">
        <w:trPr>
          <w:trHeight w:val="327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217CA0" w:rsidTr="00C26CA4">
        <w:trPr>
          <w:trHeight w:val="327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Экономическое развитие</w:t>
            </w:r>
          </w:p>
        </w:tc>
      </w:tr>
      <w:tr w:rsidR="00217CA0" w:rsidTr="00C26CA4">
        <w:trPr>
          <w:trHeight w:val="8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17CA0" w:rsidRDefault="00217CA0" w:rsidP="00C26C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  <w:p w:rsidR="00217CA0" w:rsidRDefault="00217CA0" w:rsidP="00C26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17CA0" w:rsidRDefault="00217CA0" w:rsidP="00C26CA4">
            <w:pPr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7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6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</w:t>
            </w:r>
            <w:r>
              <w:rPr>
                <w:sz w:val="24"/>
                <w:szCs w:val="24"/>
              </w:rPr>
              <w:lastRenderedPageBreak/>
              <w:t>на 1 жителя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4846,37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4365,34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217CA0" w:rsidRDefault="00217CA0" w:rsidP="00C26CA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17CA0" w:rsidTr="00C26CA4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0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0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6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44779,3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46883,98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48993,7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24726,9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26761,2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28390,9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32328,46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32460,5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36749,08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37851,5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38987,1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40156,71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учреждений культуры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26386,7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28068,52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28068,52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17CA0" w:rsidTr="00C26CA4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81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Дошкольное образование</w:t>
            </w:r>
          </w:p>
        </w:tc>
      </w:tr>
      <w:tr w:rsidR="00217CA0" w:rsidTr="00C26CA4">
        <w:trPr>
          <w:trHeight w:val="18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</w:t>
            </w:r>
            <w:r>
              <w:rPr>
                <w:sz w:val="24"/>
                <w:szCs w:val="24"/>
              </w:rPr>
              <w:lastRenderedPageBreak/>
              <w:t>- 6 лет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74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Общее и дополнительное образование</w:t>
            </w:r>
          </w:p>
        </w:tc>
      </w:tr>
      <w:tr w:rsidR="00217CA0" w:rsidTr="00C26CA4">
        <w:trPr>
          <w:trHeight w:val="2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1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1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sz w:val="24"/>
                <w:szCs w:val="24"/>
              </w:rPr>
              <w:t>численности</w:t>
            </w:r>
            <w:proofErr w:type="gramEnd"/>
            <w:r>
              <w:rPr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81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IV. Культура</w:t>
            </w: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</w:t>
            </w:r>
            <w:r>
              <w:rPr>
                <w:sz w:val="24"/>
                <w:szCs w:val="24"/>
              </w:rPr>
              <w:lastRenderedPageBreak/>
              <w:t>культурного наследия, находящихся в муниципальной собственности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27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V. Физическая культура и спорт</w:t>
            </w:r>
          </w:p>
        </w:tc>
      </w:tr>
      <w:tr w:rsidR="00217CA0" w:rsidTr="00C26CA4">
        <w:trPr>
          <w:trHeight w:val="9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2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</w:t>
            </w:r>
          </w:p>
          <w:p w:rsidR="00217CA0" w:rsidRDefault="00217CA0" w:rsidP="00C26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27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Жилищное строительство и обеспечение граждан жильем</w:t>
            </w: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введенная</w:t>
            </w:r>
            <w:proofErr w:type="gramEnd"/>
            <w:r>
              <w:rPr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5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sz w:val="24"/>
                <w:szCs w:val="24"/>
              </w:rPr>
              <w:t>с даты принятия</w:t>
            </w:r>
            <w:proofErr w:type="gramEnd"/>
            <w:r>
              <w:rPr>
                <w:sz w:val="24"/>
                <w:szCs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кв. метров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метров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28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 Жилищно-коммунальное хозяйство</w:t>
            </w:r>
          </w:p>
        </w:tc>
      </w:tr>
      <w:tr w:rsidR="00217CA0" w:rsidTr="00C26CA4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31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>
              <w:rPr>
                <w:sz w:val="24"/>
                <w:szCs w:val="24"/>
              </w:rPr>
              <w:t>водо</w:t>
            </w:r>
            <w:proofErr w:type="spellEnd"/>
            <w:r>
              <w:rPr>
                <w:sz w:val="24"/>
                <w:szCs w:val="24"/>
              </w:rPr>
              <w:t>-, тепл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газо</w:t>
            </w:r>
            <w:proofErr w:type="spellEnd"/>
            <w:r>
              <w:rPr>
                <w:sz w:val="24"/>
                <w:szCs w:val="24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>
              <w:rPr>
                <w:sz w:val="24"/>
                <w:szCs w:val="24"/>
              </w:rPr>
              <w:t>осуществляющих</w:t>
            </w:r>
            <w:proofErr w:type="gramEnd"/>
            <w:r>
              <w:rPr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7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10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 Организация муниципального управления</w:t>
            </w:r>
          </w:p>
        </w:tc>
      </w:tr>
      <w:tr w:rsidR="00217CA0" w:rsidTr="00C26CA4">
        <w:trPr>
          <w:trHeight w:val="24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7CA0" w:rsidTr="00C26CA4">
        <w:trPr>
          <w:trHeight w:val="1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</w:t>
            </w:r>
            <w:r>
              <w:rPr>
                <w:sz w:val="24"/>
                <w:szCs w:val="24"/>
              </w:rPr>
              <w:lastRenderedPageBreak/>
              <w:t>начисления на оплату труда)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2742,3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16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муниципального района)</w:t>
            </w:r>
            <w:proofErr w:type="gram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89"/>
        </w:trPr>
        <w:tc>
          <w:tcPr>
            <w:tcW w:w="163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IX. Энергосбережение и повышение энергетической эффективности</w:t>
            </w:r>
          </w:p>
        </w:tc>
      </w:tr>
      <w:tr w:rsidR="00217CA0" w:rsidTr="00C26CA4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на 1 проживаю</w:t>
            </w:r>
            <w:r>
              <w:rPr>
                <w:sz w:val="24"/>
                <w:szCs w:val="24"/>
              </w:rPr>
              <w:softHyphen/>
              <w:t>щего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proofErr w:type="gramStart"/>
            <w:r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softHyphen/>
              <w:t>щего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proofErr w:type="gramStart"/>
            <w:r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softHyphen/>
              <w:t>щего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метров на 1 </w:t>
            </w:r>
            <w:proofErr w:type="gramStart"/>
            <w:r>
              <w:rPr>
                <w:sz w:val="24"/>
                <w:szCs w:val="24"/>
              </w:rPr>
              <w:t>проживаю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lastRenderedPageBreak/>
              <w:t>щего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6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  <w:p w:rsidR="00217CA0" w:rsidRDefault="00217CA0" w:rsidP="00C26CA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  <w:p w:rsidR="00217CA0" w:rsidRDefault="00217CA0" w:rsidP="00C26CA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культуры</w:t>
            </w:r>
          </w:p>
          <w:p w:rsidR="00217CA0" w:rsidRDefault="00217CA0" w:rsidP="00C26CA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охраны здоровья</w:t>
            </w:r>
          </w:p>
          <w:p w:rsidR="00217CA0" w:rsidRDefault="00217CA0" w:rsidP="00C26CA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7CA0" w:rsidTr="00C26CA4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ind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социального обслуживания</w:t>
            </w:r>
          </w:p>
          <w:p w:rsidR="00217CA0" w:rsidRDefault="00217CA0" w:rsidP="00C26CA4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A0" w:rsidRDefault="00217CA0" w:rsidP="00C26C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17CA0" w:rsidRDefault="00217CA0" w:rsidP="00217CA0">
      <w:pPr>
        <w:sectPr w:rsidR="00217CA0">
          <w:footerReference w:type="default" r:id="rId9"/>
          <w:pgSz w:w="16838" w:h="11906" w:orient="landscape"/>
          <w:pgMar w:top="851" w:right="567" w:bottom="765" w:left="851" w:header="720" w:footer="709" w:gutter="0"/>
          <w:cols w:space="720"/>
          <w:docGrid w:linePitch="360"/>
        </w:sectPr>
      </w:pPr>
    </w:p>
    <w:p w:rsidR="00190F3F" w:rsidRDefault="009D03B9" w:rsidP="00FC50B8">
      <w:pPr>
        <w:tabs>
          <w:tab w:val="left" w:pos="114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>ВВЕДЕНИЕ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Таштыпский район с центром в селе Таштып был образован на заседании Президиума Хакасского уездного революционного комитета 1 марта 1924 года согласно Постановлению, в котором говорилось, что «кроме волостей к Хакасскому уезду переходят две волости Минусинского – Знаменская и Таштыпская». В состав образовавшегося Хакасского уезда вошли районы: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Чарковский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Чебоковский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Аскизский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и Таштыпский. Своё первозданное название не изменили до сегодняшнего времени только два района. </w:t>
      </w:r>
    </w:p>
    <w:p w:rsidR="0073262B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Территория Таштыпского района </w:t>
      </w:r>
      <w:r w:rsidR="0073262B">
        <w:rPr>
          <w:rFonts w:ascii="Times New Roman" w:eastAsia="Times New Roman" w:hAnsi="Times New Roman" w:cs="Times New Roman"/>
          <w:i/>
          <w:sz w:val="26"/>
        </w:rPr>
        <w:t xml:space="preserve">занимает </w:t>
      </w:r>
      <w:r>
        <w:rPr>
          <w:rFonts w:ascii="Times New Roman" w:eastAsia="Times New Roman" w:hAnsi="Times New Roman" w:cs="Times New Roman"/>
          <w:i/>
          <w:sz w:val="26"/>
        </w:rPr>
        <w:t xml:space="preserve">32,5% территории Республики Хакасия </w:t>
      </w:r>
      <w:r w:rsidR="0073262B">
        <w:rPr>
          <w:rFonts w:ascii="Times New Roman" w:eastAsia="Times New Roman" w:hAnsi="Times New Roman" w:cs="Times New Roman"/>
          <w:i/>
          <w:sz w:val="26"/>
        </w:rPr>
        <w:t>с площадью</w:t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73262B">
        <w:rPr>
          <w:rFonts w:ascii="Times New Roman" w:eastAsia="Times New Roman" w:hAnsi="Times New Roman" w:cs="Times New Roman"/>
          <w:i/>
          <w:sz w:val="26"/>
        </w:rPr>
        <w:t>1998988 га.</w:t>
      </w:r>
    </w:p>
    <w:p w:rsidR="00F85B16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F85B16">
        <w:rPr>
          <w:rFonts w:ascii="Times New Roman" w:eastAsia="Times New Roman" w:hAnsi="Times New Roman" w:cs="Times New Roman"/>
          <w:i/>
          <w:sz w:val="26"/>
        </w:rPr>
        <w:t>В</w:t>
      </w:r>
      <w:r>
        <w:rPr>
          <w:rFonts w:ascii="Times New Roman" w:eastAsia="Times New Roman" w:hAnsi="Times New Roman" w:cs="Times New Roman"/>
          <w:i/>
          <w:sz w:val="26"/>
        </w:rPr>
        <w:t xml:space="preserve"> 2020 году </w:t>
      </w:r>
      <w:r w:rsidR="00F85B16">
        <w:rPr>
          <w:rFonts w:ascii="Times New Roman" w:eastAsia="Times New Roman" w:hAnsi="Times New Roman" w:cs="Times New Roman"/>
          <w:i/>
          <w:sz w:val="26"/>
        </w:rPr>
        <w:t xml:space="preserve">по статистическим данным в Таштыпском районе проживает </w:t>
      </w:r>
      <w:r>
        <w:rPr>
          <w:rFonts w:ascii="Times New Roman" w:eastAsia="Times New Roman" w:hAnsi="Times New Roman" w:cs="Times New Roman"/>
          <w:i/>
          <w:sz w:val="26"/>
        </w:rPr>
        <w:t xml:space="preserve">14,7 тыс. человек </w:t>
      </w:r>
      <w:r w:rsidR="00F85B16">
        <w:rPr>
          <w:rFonts w:ascii="Times New Roman" w:eastAsia="Times New Roman" w:hAnsi="Times New Roman" w:cs="Times New Roman"/>
          <w:i/>
          <w:sz w:val="26"/>
        </w:rPr>
        <w:t>разной национальности и религиозной принадлежности</w:t>
      </w:r>
      <w:r>
        <w:rPr>
          <w:rFonts w:ascii="Times New Roman" w:eastAsia="Times New Roman" w:hAnsi="Times New Roman" w:cs="Times New Roman"/>
          <w:i/>
          <w:sz w:val="26"/>
        </w:rPr>
        <w:t xml:space="preserve">. </w:t>
      </w:r>
    </w:p>
    <w:p w:rsidR="00731F86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В структуре района находится 8 сель</w:t>
      </w:r>
      <w:r w:rsidR="00F85B16">
        <w:rPr>
          <w:rFonts w:ascii="Times New Roman" w:eastAsia="Times New Roman" w:hAnsi="Times New Roman" w:cs="Times New Roman"/>
          <w:i/>
          <w:sz w:val="26"/>
        </w:rPr>
        <w:t>ских советов</w:t>
      </w:r>
      <w:r>
        <w:rPr>
          <w:rFonts w:ascii="Times New Roman" w:eastAsia="Times New Roman" w:hAnsi="Times New Roman" w:cs="Times New Roman"/>
          <w:i/>
          <w:sz w:val="26"/>
        </w:rPr>
        <w:t xml:space="preserve"> и межселенная территория. Район граничит со всеми субъектами Российской Федерации, с которыми граничит Республика Хакасия, это Республика Тыва, Кемеровская область, Республика Горный Алтай, Красноярский край. </w:t>
      </w:r>
    </w:p>
    <w:p w:rsidR="00190F3F" w:rsidRDefault="00731F86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Природной о</w:t>
      </w:r>
      <w:r w:rsidR="009D03B9">
        <w:rPr>
          <w:rFonts w:ascii="Times New Roman" w:eastAsia="Times New Roman" w:hAnsi="Times New Roman" w:cs="Times New Roman"/>
          <w:i/>
          <w:sz w:val="26"/>
        </w:rPr>
        <w:t>собенностью территории являются земли государственного лесного фонда, которые составляют 96% территории района, где самые большие</w:t>
      </w:r>
      <w:r>
        <w:rPr>
          <w:rFonts w:ascii="Times New Roman" w:eastAsia="Times New Roman" w:hAnsi="Times New Roman" w:cs="Times New Roman"/>
          <w:i/>
          <w:sz w:val="26"/>
        </w:rPr>
        <w:t xml:space="preserve"> и уникальные</w:t>
      </w:r>
      <w:r w:rsidR="009D03B9">
        <w:rPr>
          <w:rFonts w:ascii="Times New Roman" w:eastAsia="Times New Roman" w:hAnsi="Times New Roman" w:cs="Times New Roman"/>
          <w:i/>
          <w:sz w:val="26"/>
        </w:rPr>
        <w:t xml:space="preserve"> запасы древесины, в том числе 80% кедровых лесов и 46% расчетной лесосеки. Также 3,1% в структуре района занимают самые плодородные, гумусные земли сель</w:t>
      </w:r>
      <w:r>
        <w:rPr>
          <w:rFonts w:ascii="Times New Roman" w:eastAsia="Times New Roman" w:hAnsi="Times New Roman" w:cs="Times New Roman"/>
          <w:i/>
          <w:sz w:val="26"/>
        </w:rPr>
        <w:t>ско</w:t>
      </w:r>
      <w:r w:rsidR="009D03B9">
        <w:rPr>
          <w:rFonts w:ascii="Times New Roman" w:eastAsia="Times New Roman" w:hAnsi="Times New Roman" w:cs="Times New Roman"/>
          <w:i/>
          <w:sz w:val="26"/>
        </w:rPr>
        <w:t>хоз</w:t>
      </w:r>
      <w:r>
        <w:rPr>
          <w:rFonts w:ascii="Times New Roman" w:eastAsia="Times New Roman" w:hAnsi="Times New Roman" w:cs="Times New Roman"/>
          <w:i/>
          <w:sz w:val="26"/>
        </w:rPr>
        <w:t xml:space="preserve">яйственного </w:t>
      </w:r>
      <w:r w:rsidR="009D03B9">
        <w:rPr>
          <w:rFonts w:ascii="Times New Roman" w:eastAsia="Times New Roman" w:hAnsi="Times New Roman" w:cs="Times New Roman"/>
          <w:i/>
          <w:sz w:val="26"/>
        </w:rPr>
        <w:t xml:space="preserve">назначения. Таштыпская земля богата запасами полезных ископаемых и является уникальной кладовой природных ресурсов таких как: железо, кобальт, золото, никель. В горных долинах, где миллионы лет накапливались осадочные породы, есть предпосылки на большую и качественную нефть. В горно-таежной местности разведано и утверждено </w:t>
      </w:r>
      <w:proofErr w:type="spellStart"/>
      <w:r w:rsidR="009D03B9">
        <w:rPr>
          <w:rFonts w:ascii="Times New Roman" w:eastAsia="Times New Roman" w:hAnsi="Times New Roman" w:cs="Times New Roman"/>
          <w:i/>
          <w:sz w:val="26"/>
        </w:rPr>
        <w:t>Волковское</w:t>
      </w:r>
      <w:proofErr w:type="spellEnd"/>
      <w:r w:rsidR="009D03B9">
        <w:rPr>
          <w:rFonts w:ascii="Times New Roman" w:eastAsia="Times New Roman" w:hAnsi="Times New Roman" w:cs="Times New Roman"/>
          <w:i/>
          <w:sz w:val="26"/>
        </w:rPr>
        <w:t xml:space="preserve"> железорудное месторождение, которое является самым крупным железорудным объектом из всех месторождений Республики Хакасия и юга Восточной Сибири. 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Запасы пресной водой колоссальны по своим объемам и необыкновенно чисты. На территории Таштыпского района имеются три источника «серебряной воды», три источника минеральной воды, скважин</w:t>
      </w:r>
      <w:r w:rsidR="00217CA0">
        <w:rPr>
          <w:rFonts w:ascii="Times New Roman" w:eastAsia="Times New Roman" w:hAnsi="Times New Roman" w:cs="Times New Roman"/>
          <w:i/>
          <w:sz w:val="26"/>
        </w:rPr>
        <w:t>ы</w:t>
      </w:r>
      <w:r>
        <w:rPr>
          <w:rFonts w:ascii="Times New Roman" w:eastAsia="Times New Roman" w:hAnsi="Times New Roman" w:cs="Times New Roman"/>
          <w:i/>
          <w:sz w:val="26"/>
        </w:rPr>
        <w:t xml:space="preserve"> с артезианской водой, источник</w:t>
      </w:r>
      <w:r w:rsidR="00217CA0">
        <w:rPr>
          <w:rFonts w:ascii="Times New Roman" w:eastAsia="Times New Roman" w:hAnsi="Times New Roman" w:cs="Times New Roman"/>
          <w:i/>
          <w:sz w:val="26"/>
        </w:rPr>
        <w:t>и</w:t>
      </w:r>
      <w:r>
        <w:rPr>
          <w:rFonts w:ascii="Times New Roman" w:eastAsia="Times New Roman" w:hAnsi="Times New Roman" w:cs="Times New Roman"/>
          <w:i/>
          <w:sz w:val="26"/>
        </w:rPr>
        <w:t xml:space="preserve"> питьевой воды, соответствующей всем санитарным нормам и требованиям. Показания к лечебному применению минеральных вод: заболевания желудочно-кишечного тракта, болезни эндокринной системы, расстройства питания и нарушения обмена веществ, болезни мочеполовой системы, болезни крови. 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Особая гордость района - лечебный источник «Горячий ключ», охарактеризованный специалистами как весьма ценный в бальнеологическом отношении и несомненный объект будущего курортного строительства.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В районе насчитывается 207 видов лекарственных трав, в том числе радиола розовая (золотой корень), маралий корень, солодка, зверобой, горец, шиповник, иван-чай, череда, кандык сибирский и др.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 xml:space="preserve">     Животный мир района многочисленный и богат различными видами.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В лесах водятся копытные животные: марал, косуля, лось, кабарга, сибирский горный козел, баран - аргали.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крупных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 xml:space="preserve"> хищных – бурый медведь, росомаха, рысь, снежный барс, красный волк. Из ценных пушных зверей – лисица, соболь, бобр, горностай, колонок, норка. В таежных реках обитает выдра. Наибольшее экономическое значение имеют дикие копытные животные, бурый медведь и пушные звери, от добычи которых получают мясо и пушное сырье, а также ценное лекарственное сырье животного происхождения. 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Среди животного мира особым видовым разнообразием отличаются птицы.</w:t>
      </w:r>
      <w:r w:rsidR="00A53C73">
        <w:rPr>
          <w:rFonts w:ascii="Times New Roman" w:eastAsia="Times New Roman" w:hAnsi="Times New Roman" w:cs="Times New Roman"/>
          <w:i/>
          <w:sz w:val="26"/>
        </w:rPr>
        <w:t xml:space="preserve"> Их насчитывается 334 вида</w:t>
      </w:r>
      <w:r>
        <w:rPr>
          <w:rFonts w:ascii="Times New Roman" w:eastAsia="Times New Roman" w:hAnsi="Times New Roman" w:cs="Times New Roman"/>
          <w:i/>
          <w:sz w:val="26"/>
        </w:rPr>
        <w:t>, в том числе 28</w:t>
      </w:r>
      <w:r w:rsidR="00A53C73">
        <w:rPr>
          <w:rFonts w:ascii="Times New Roman" w:eastAsia="Times New Roman" w:hAnsi="Times New Roman" w:cs="Times New Roman"/>
          <w:i/>
          <w:sz w:val="26"/>
        </w:rPr>
        <w:t>видов</w:t>
      </w:r>
      <w:r>
        <w:rPr>
          <w:rFonts w:ascii="Times New Roman" w:eastAsia="Times New Roman" w:hAnsi="Times New Roman" w:cs="Times New Roman"/>
          <w:i/>
          <w:sz w:val="26"/>
        </w:rPr>
        <w:t xml:space="preserve"> внесены в Красную книгу России. Не</w:t>
      </w:r>
      <w:r w:rsidR="00A53C73">
        <w:rPr>
          <w:rFonts w:ascii="Times New Roman" w:eastAsia="Times New Roman" w:hAnsi="Times New Roman" w:cs="Times New Roman"/>
          <w:i/>
          <w:sz w:val="26"/>
        </w:rPr>
        <w:t>которые</w:t>
      </w:r>
      <w:r>
        <w:rPr>
          <w:rFonts w:ascii="Times New Roman" w:eastAsia="Times New Roman" w:hAnsi="Times New Roman" w:cs="Times New Roman"/>
          <w:i/>
          <w:sz w:val="26"/>
        </w:rPr>
        <w:t xml:space="preserve"> вид</w:t>
      </w:r>
      <w:r w:rsidR="00A53C73">
        <w:rPr>
          <w:rFonts w:ascii="Times New Roman" w:eastAsia="Times New Roman" w:hAnsi="Times New Roman" w:cs="Times New Roman"/>
          <w:i/>
          <w:sz w:val="26"/>
        </w:rPr>
        <w:t>ы</w:t>
      </w:r>
      <w:r>
        <w:rPr>
          <w:rFonts w:ascii="Times New Roman" w:eastAsia="Times New Roman" w:hAnsi="Times New Roman" w:cs="Times New Roman"/>
          <w:i/>
          <w:sz w:val="26"/>
        </w:rPr>
        <w:t xml:space="preserve"> птиц имеют промысловое значение, например, рябчик, глухарь, тетерев, бородатая и белая куропатка, перепел. 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Территория района - прекрасная база для туризма, плотность населения в районе составляет 0,78 человека на 1 км². Мощнейшее биополе обеспечивает различные виды активного отдыха в удаленных районах кедровой тайги.</w:t>
      </w:r>
    </w:p>
    <w:p w:rsidR="00190F3F" w:rsidRDefault="009D03B9" w:rsidP="00F73D6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Кроме того, в районе имеется: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развитая система транспортных коммуникаций: наличие железнодорожной ветки и автомобильной магистрали федерального значения;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- 63 тыс. га лучших сельскохозяйственных земель Республики Хакасия; 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наличие свободных энергетических мощностей и производственных площадок для размещения новых производств;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благоприятный инвестиционный климат;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свободные трудовые ресурсы и реальная возможность повышения их квалификации;</w:t>
      </w:r>
    </w:p>
    <w:p w:rsidR="00190F3F" w:rsidRDefault="009D03B9" w:rsidP="00F73D6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современные средства связи.</w:t>
      </w:r>
    </w:p>
    <w:p w:rsidR="00190F3F" w:rsidRDefault="00112A8D" w:rsidP="00F73D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По данным мониторинга социально экономического развития Республики Хакасия за 2020г. рейтинговая оценка Таштыпского района по показателям следующая: 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объем инвестиций в основной капитал увеличился  на 16%  и составил 13,7  руб. на человека (2019 год -  11,5 руб./чел.);                                                                                                                                                                                                                        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</w:t>
      </w:r>
      <w:r w:rsidR="0049616B">
        <w:rPr>
          <w:rFonts w:ascii="Times New Roman" w:eastAsia="Times New Roman" w:hAnsi="Times New Roman" w:cs="Times New Roman"/>
          <w:i/>
          <w:sz w:val="26"/>
        </w:rPr>
        <w:t xml:space="preserve"> ввод жилья на территории Таштыпского района от общей площади жилья в 2020г. составил 239,3 кв. м /1000 чел. на  21% выше уровня 2019г.(</w:t>
      </w:r>
      <w:r>
        <w:rPr>
          <w:rFonts w:ascii="Times New Roman" w:eastAsia="Times New Roman" w:hAnsi="Times New Roman" w:cs="Times New Roman"/>
          <w:i/>
          <w:sz w:val="26"/>
        </w:rPr>
        <w:t xml:space="preserve">189,2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кв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м/1000 чел.  в 2019 году);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среднемесячная  начисленная заработная плата работников крупных и средних предприятий и организаций </w:t>
      </w:r>
      <w:r w:rsidR="0049616B">
        <w:rPr>
          <w:rFonts w:ascii="Times New Roman" w:eastAsia="Times New Roman" w:hAnsi="Times New Roman" w:cs="Times New Roman"/>
          <w:i/>
          <w:sz w:val="26"/>
        </w:rPr>
        <w:t xml:space="preserve">района </w:t>
      </w:r>
      <w:r>
        <w:rPr>
          <w:rFonts w:ascii="Times New Roman" w:eastAsia="Times New Roman" w:hAnsi="Times New Roman" w:cs="Times New Roman"/>
          <w:i/>
          <w:sz w:val="26"/>
        </w:rPr>
        <w:t xml:space="preserve">в 2020 году </w:t>
      </w:r>
      <w:r w:rsidR="0049616B">
        <w:rPr>
          <w:rFonts w:ascii="Times New Roman" w:eastAsia="Times New Roman" w:hAnsi="Times New Roman" w:cs="Times New Roman"/>
          <w:i/>
          <w:sz w:val="26"/>
        </w:rPr>
        <w:t xml:space="preserve">выросла </w:t>
      </w:r>
      <w:r>
        <w:rPr>
          <w:rFonts w:ascii="Times New Roman" w:eastAsia="Times New Roman" w:hAnsi="Times New Roman" w:cs="Times New Roman"/>
          <w:i/>
          <w:sz w:val="26"/>
        </w:rPr>
        <w:t>на 7,6 % и составила 42,7 тыс. руб.;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увеличилось поступление налогов в доходы мес</w:t>
      </w:r>
      <w:r w:rsidR="0049616B">
        <w:rPr>
          <w:rFonts w:ascii="Times New Roman" w:eastAsia="Times New Roman" w:hAnsi="Times New Roman" w:cs="Times New Roman"/>
          <w:i/>
          <w:sz w:val="26"/>
        </w:rPr>
        <w:t>т</w:t>
      </w:r>
      <w:r>
        <w:rPr>
          <w:rFonts w:ascii="Times New Roman" w:eastAsia="Times New Roman" w:hAnsi="Times New Roman" w:cs="Times New Roman"/>
          <w:i/>
          <w:sz w:val="26"/>
        </w:rPr>
        <w:t>ного бюджета на человека 2020 год 720,5, а в 2019 году составляло 344,4 рубля;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уровень зарегистрированной безработицы увеличился на 71,3% и составил 7,3% к  уровню 2019 года – 2,1%;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lastRenderedPageBreak/>
        <w:t>- удовлетворенность населения деятельностью органов мес</w:t>
      </w:r>
      <w:r w:rsidR="00DC42E0">
        <w:rPr>
          <w:rFonts w:ascii="Times New Roman" w:eastAsia="Times New Roman" w:hAnsi="Times New Roman" w:cs="Times New Roman"/>
          <w:i/>
          <w:sz w:val="26"/>
        </w:rPr>
        <w:t>т</w:t>
      </w:r>
      <w:r>
        <w:rPr>
          <w:rFonts w:ascii="Times New Roman" w:eastAsia="Times New Roman" w:hAnsi="Times New Roman" w:cs="Times New Roman"/>
          <w:i/>
          <w:sz w:val="26"/>
        </w:rPr>
        <w:t>ного самоуправления</w:t>
      </w:r>
      <w:r w:rsidR="00DC42E0">
        <w:rPr>
          <w:rFonts w:ascii="Times New Roman" w:eastAsia="Times New Roman" w:hAnsi="Times New Roman" w:cs="Times New Roman"/>
          <w:i/>
          <w:sz w:val="26"/>
        </w:rPr>
        <w:t xml:space="preserve"> в 2020году</w:t>
      </w:r>
      <w:r>
        <w:rPr>
          <w:rFonts w:ascii="Times New Roman" w:eastAsia="Times New Roman" w:hAnsi="Times New Roman" w:cs="Times New Roman"/>
          <w:i/>
          <w:sz w:val="26"/>
        </w:rPr>
        <w:t xml:space="preserve"> составил</w:t>
      </w:r>
      <w:r w:rsidR="00DC42E0">
        <w:rPr>
          <w:rFonts w:ascii="Times New Roman" w:eastAsia="Times New Roman" w:hAnsi="Times New Roman" w:cs="Times New Roman"/>
          <w:i/>
          <w:sz w:val="26"/>
        </w:rPr>
        <w:t>а</w:t>
      </w:r>
      <w:r>
        <w:rPr>
          <w:rFonts w:ascii="Times New Roman" w:eastAsia="Times New Roman" w:hAnsi="Times New Roman" w:cs="Times New Roman"/>
          <w:i/>
          <w:sz w:val="26"/>
        </w:rPr>
        <w:t xml:space="preserve"> 63,9 %</w:t>
      </w:r>
      <w:r w:rsidR="00DC42E0">
        <w:rPr>
          <w:rFonts w:ascii="Times New Roman" w:eastAsia="Times New Roman" w:hAnsi="Times New Roman" w:cs="Times New Roman"/>
          <w:i/>
          <w:sz w:val="26"/>
        </w:rPr>
        <w:t>,в 2019 году</w:t>
      </w:r>
      <w:r>
        <w:rPr>
          <w:rFonts w:ascii="Times New Roman" w:eastAsia="Times New Roman" w:hAnsi="Times New Roman" w:cs="Times New Roman"/>
          <w:i/>
          <w:sz w:val="26"/>
        </w:rPr>
        <w:t xml:space="preserve"> 59,6%.</w:t>
      </w:r>
    </w:p>
    <w:p w:rsidR="00DC42E0" w:rsidRPr="00DC42E0" w:rsidRDefault="009D03B9" w:rsidP="00F73D65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DC42E0" w:rsidRPr="00DC42E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На территории Таштыпского района осуществляют</w:t>
      </w:r>
      <w:r w:rsidR="00DC42E0" w:rsidRPr="00DC42E0">
        <w:rPr>
          <w:rFonts w:ascii="Times New Roman" w:hAnsi="Times New Roman" w:cs="Times New Roman"/>
          <w:bCs/>
          <w:i/>
          <w:sz w:val="26"/>
          <w:szCs w:val="26"/>
        </w:rPr>
        <w:t xml:space="preserve"> деятельность 204 субъекта малого и среднего предпринимательства, в 2020г. вновь зарегистрированных составило -30 ИП и 87 </w:t>
      </w:r>
      <w:r w:rsidR="00DC42E0" w:rsidRPr="00DC42E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плательщиков налога на профессиональный доход.</w:t>
      </w:r>
    </w:p>
    <w:p w:rsidR="00190F3F" w:rsidRDefault="009D03B9" w:rsidP="00A53C7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В рамках</w:t>
      </w:r>
      <w:r w:rsidR="00A53C73">
        <w:rPr>
          <w:rFonts w:ascii="Times New Roman" w:eastAsia="Times New Roman" w:hAnsi="Times New Roman" w:cs="Times New Roman"/>
          <w:i/>
          <w:sz w:val="26"/>
        </w:rPr>
        <w:t xml:space="preserve"> реализация Комплексного инвестиционного плана муниципального образования Таштыпский район (далее – КИП) </w:t>
      </w:r>
      <w:r>
        <w:rPr>
          <w:rFonts w:ascii="Times New Roman" w:eastAsia="Times New Roman" w:hAnsi="Times New Roman" w:cs="Times New Roman"/>
          <w:i/>
          <w:sz w:val="26"/>
        </w:rPr>
        <w:t>за 2020 год профинансировано</w:t>
      </w:r>
      <w:r w:rsidR="00DC42E0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="00F73D65">
        <w:rPr>
          <w:rFonts w:ascii="Times New Roman" w:eastAsia="Times New Roman" w:hAnsi="Times New Roman" w:cs="Times New Roman"/>
          <w:i/>
          <w:sz w:val="26"/>
        </w:rPr>
        <w:t>19 объектов</w:t>
      </w:r>
      <w:r w:rsidR="00DC42E0"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 xml:space="preserve"> на сумму 184231,9 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  большую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 часть в общей  доле соста</w:t>
      </w:r>
      <w:r>
        <w:rPr>
          <w:rFonts w:ascii="Times New Roman" w:eastAsia="Times New Roman" w:hAnsi="Times New Roman" w:cs="Times New Roman"/>
          <w:i/>
          <w:sz w:val="26"/>
        </w:rPr>
        <w:t>вляют объекты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 культуры, образования, дороги и ЖКХ</w:t>
      </w:r>
      <w:r>
        <w:rPr>
          <w:rFonts w:ascii="Times New Roman" w:eastAsia="Times New Roman" w:hAnsi="Times New Roman" w:cs="Times New Roman"/>
          <w:i/>
          <w:sz w:val="26"/>
        </w:rPr>
        <w:t>: строительство этнического центра шорской культуры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Тлачек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>; капитальный ремонт РДК в с. Таштып; развитие общеобразовательных органи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заций по проекту "Точка роста", </w:t>
      </w:r>
      <w:r>
        <w:rPr>
          <w:rFonts w:ascii="Times New Roman" w:eastAsia="Times New Roman" w:hAnsi="Times New Roman" w:cs="Times New Roman"/>
          <w:i/>
          <w:sz w:val="26"/>
        </w:rPr>
        <w:t>"Цифровая образовательная среда"; модернизация систем дошкольного образования; благоустройство зданий школ в целях соблюдения требований к воздушно-тепловому режиму, водоснабжению и канализации; ремонт, реконструкция и содержание дорог.</w:t>
      </w:r>
    </w:p>
    <w:p w:rsidR="00190F3F" w:rsidRDefault="009D03B9" w:rsidP="00FC5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Развитие и перспективы Таштыпского района в 2021 году</w:t>
      </w:r>
    </w:p>
    <w:p w:rsidR="00F73D65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В бюджете Таштыпского района в 2021 году предусмотрены расходы инвестиционного характера в объеме 182736,6 тыс. рублей, в том числе </w:t>
      </w:r>
      <w:r w:rsidR="00F73D65">
        <w:rPr>
          <w:rFonts w:ascii="Times New Roman" w:eastAsia="Times New Roman" w:hAnsi="Times New Roman" w:cs="Times New Roman"/>
          <w:i/>
          <w:sz w:val="26"/>
        </w:rPr>
        <w:t>софинансирование</w:t>
      </w:r>
      <w:r>
        <w:rPr>
          <w:rFonts w:ascii="Times New Roman" w:eastAsia="Times New Roman" w:hAnsi="Times New Roman" w:cs="Times New Roman"/>
          <w:i/>
          <w:sz w:val="26"/>
        </w:rPr>
        <w:t xml:space="preserve"> из средств местного бюджета в сумме 7823,5 тыс. рублей. </w:t>
      </w:r>
    </w:p>
    <w:p w:rsidR="00190F3F" w:rsidRDefault="009D03B9" w:rsidP="00F7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Средства будут направлены на развитие экономики и социальной сферы, в том числе: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ремонт и содержание автомобильных дорог – 10101,0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сферы образования – 111029,6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дошкольного образования – 5853,3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учреждений культуры – 151,5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поддержку коренных и малочисленных народов Сибири – 1211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улучшение жилищных условий граждан – 365,8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обеспечение жилыми помещениями детей-сирот – 19529 тыс. рублей;</w:t>
      </w:r>
    </w:p>
    <w:p w:rsidR="00190F3F" w:rsidRDefault="00F73D65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</w:t>
      </w:r>
      <w:r w:rsidR="009D03B9">
        <w:rPr>
          <w:rFonts w:ascii="Times New Roman" w:eastAsia="Times New Roman" w:hAnsi="Times New Roman" w:cs="Times New Roman"/>
          <w:i/>
          <w:sz w:val="26"/>
        </w:rPr>
        <w:t>на ликвидацию мест несанкционированного размещения ТБО – 4478,1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строительство жилья по договорам соц.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</w:rPr>
        <w:t>найма – 28170 тыс</w:t>
      </w:r>
      <w:proofErr w:type="gramStart"/>
      <w:r>
        <w:rPr>
          <w:rFonts w:ascii="Times New Roman" w:eastAsia="Times New Roman" w:hAnsi="Times New Roman" w:cs="Times New Roman"/>
          <w:i/>
          <w:sz w:val="26"/>
        </w:rPr>
        <w:t>.р</w:t>
      </w:r>
      <w:proofErr w:type="gramEnd"/>
      <w:r>
        <w:rPr>
          <w:rFonts w:ascii="Times New Roman" w:eastAsia="Times New Roman" w:hAnsi="Times New Roman" w:cs="Times New Roman"/>
          <w:i/>
          <w:sz w:val="26"/>
        </w:rPr>
        <w:t>ублей;</w:t>
      </w:r>
    </w:p>
    <w:p w:rsidR="00190F3F" w:rsidRDefault="009D03B9" w:rsidP="00F73D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развитие физкультуры и спорта – 200,0 тыс. рублей.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</w:t>
      </w:r>
      <w:r w:rsidR="00F73D65">
        <w:rPr>
          <w:rFonts w:ascii="Times New Roman" w:eastAsia="Times New Roman" w:hAnsi="Times New Roman" w:cs="Times New Roman"/>
          <w:i/>
          <w:sz w:val="26"/>
        </w:rPr>
        <w:t xml:space="preserve">Также </w:t>
      </w:r>
      <w:r>
        <w:rPr>
          <w:rFonts w:ascii="Times New Roman" w:eastAsia="Times New Roman" w:hAnsi="Times New Roman" w:cs="Times New Roman"/>
          <w:i/>
          <w:sz w:val="26"/>
        </w:rPr>
        <w:t>предусмотрены расходы инвестиционного характера в бюджетах сельских советов Таштыпского района в сумме  28612,1 тыс. рублей, в том числе: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улучшение жилищных условий (переселение из аварийного жилья) – 9887,8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энергосбережение и повышение энергоэффективности – 1892,0 тыс. рублей;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 на формирование комфортной среды благоустройство – 2453,6 тыс. рублей</w:t>
      </w:r>
    </w:p>
    <w:p w:rsidR="00190F3F" w:rsidRDefault="009D03B9" w:rsidP="00F73D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- на обустройство площадок накопления ТКО – 1412,2 тыс. рублей. </w:t>
      </w: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15DD2" w:rsidRDefault="00815DD2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15DD2" w:rsidRDefault="00815DD2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17CA0" w:rsidRDefault="00217CA0">
      <w:pPr>
        <w:rPr>
          <w:rFonts w:ascii="Times New Roman" w:hAnsi="Times New Roman"/>
          <w:b/>
          <w:i/>
          <w:sz w:val="26"/>
          <w:szCs w:val="26"/>
        </w:rPr>
        <w:sectPr w:rsidR="00217CA0" w:rsidSect="00C56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i/>
          <w:sz w:val="26"/>
          <w:szCs w:val="26"/>
        </w:rPr>
        <w:br w:type="page"/>
      </w: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ОПИСАНИЕ  ПОКАЗАТЕЛЕЙ</w:t>
      </w: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I. Экономическое развитие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1</w:t>
      </w:r>
      <w:r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bCs/>
          <w:i/>
          <w:iCs/>
          <w:sz w:val="26"/>
          <w:szCs w:val="26"/>
        </w:rPr>
        <w:t xml:space="preserve"> Показатель рассчитывается один раз в пять лет на основании данных сплошного наблюдения за деятельность субъектов малого и среднего предпринимательства. Сплошное наблюдение за деятельностью субъектов малого и среднего предпринимательства проведено в 2015 году, следующее наблюдение будет проводиться в 2021 году. </w:t>
      </w:r>
    </w:p>
    <w:p w:rsidR="00FC50B8" w:rsidRDefault="00FC50B8" w:rsidP="00FC50B8">
      <w:pPr>
        <w:pStyle w:val="af"/>
        <w:spacing w:after="0" w:line="100" w:lineRule="atLeast"/>
        <w:ind w:left="0"/>
        <w:jc w:val="both"/>
        <w:rPr>
          <w:rFonts w:ascii="Times New Roman" w:hAnsi="Times New Roman"/>
          <w:bCs/>
          <w:i/>
          <w:iCs/>
          <w:color w:val="auto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color w:val="auto"/>
          <w:sz w:val="26"/>
          <w:szCs w:val="26"/>
          <w:lang w:val="ru-RU"/>
        </w:rPr>
        <w:tab/>
      </w:r>
      <w:r>
        <w:rPr>
          <w:rFonts w:ascii="Times New Roman" w:hAnsi="Times New Roman"/>
          <w:b/>
          <w:bCs/>
          <w:i/>
          <w:iCs/>
          <w:color w:val="auto"/>
          <w:sz w:val="26"/>
          <w:szCs w:val="26"/>
          <w:shd w:val="clear" w:color="auto" w:fill="FFFFFF"/>
          <w:lang w:val="ru-RU"/>
        </w:rPr>
        <w:t>Показатель 2.</w:t>
      </w:r>
      <w:r>
        <w:rPr>
          <w:rFonts w:ascii="Times New Roman" w:hAnsi="Times New Roman"/>
          <w:bCs/>
          <w:i/>
          <w:iCs/>
          <w:color w:val="auto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i/>
          <w:iCs/>
          <w:color w:val="auto"/>
          <w:sz w:val="26"/>
          <w:szCs w:val="26"/>
          <w:lang w:val="ru-RU"/>
        </w:rPr>
        <w:t>Показатель рассчитывается один раз в пять лет на основании данных сплошного наблюдения за деятельность субъектов малого и среднего предпринимательства. Сплошное наблюдение за деятельностью субъектов малого и среднего предпринимательства проведено в 2015 году, следующее наблюдение будет проводиться в 2021 году</w:t>
      </w:r>
      <w:proofErr w:type="gramStart"/>
      <w:r>
        <w:rPr>
          <w:rFonts w:ascii="Times New Roman" w:hAnsi="Times New Roman"/>
          <w:bCs/>
          <w:i/>
          <w:iCs/>
          <w:color w:val="auto"/>
          <w:sz w:val="26"/>
          <w:szCs w:val="26"/>
          <w:lang w:val="ru-RU"/>
        </w:rPr>
        <w:t>.(</w:t>
      </w:r>
      <w:proofErr w:type="gramEnd"/>
      <w:r>
        <w:rPr>
          <w:rFonts w:ascii="Times New Roman" w:hAnsi="Times New Roman"/>
          <w:bCs/>
          <w:i/>
          <w:iCs/>
          <w:color w:val="auto"/>
          <w:sz w:val="26"/>
          <w:szCs w:val="26"/>
          <w:lang w:val="ru-RU"/>
        </w:rPr>
        <w:t xml:space="preserve">еще не проводилось) </w:t>
      </w:r>
    </w:p>
    <w:tbl>
      <w:tblPr>
        <w:tblW w:w="0" w:type="auto"/>
        <w:tblInd w:w="108" w:type="dxa"/>
        <w:tblLayout w:type="fixed"/>
        <w:tblLook w:val="0000"/>
      </w:tblPr>
      <w:tblGrid>
        <w:gridCol w:w="375"/>
        <w:gridCol w:w="2694"/>
        <w:gridCol w:w="751"/>
        <w:gridCol w:w="1508"/>
        <w:gridCol w:w="1380"/>
        <w:gridCol w:w="1260"/>
        <w:gridCol w:w="1572"/>
        <w:gridCol w:w="1668"/>
        <w:gridCol w:w="1560"/>
        <w:gridCol w:w="2273"/>
      </w:tblGrid>
      <w:tr w:rsidR="00FC50B8" w:rsidTr="00112A8D">
        <w:trPr>
          <w:trHeight w:val="444"/>
        </w:trPr>
        <w:tc>
          <w:tcPr>
            <w:tcW w:w="37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48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27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462"/>
        </w:trPr>
        <w:tc>
          <w:tcPr>
            <w:tcW w:w="37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273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237,5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237,5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237,5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237,5</w:t>
            </w:r>
          </w:p>
        </w:tc>
        <w:tc>
          <w:tcPr>
            <w:tcW w:w="1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2692"/>
        </w:trPr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ind w:firstLine="4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предприятий и организаций</w:t>
            </w:r>
          </w:p>
        </w:tc>
        <w:tc>
          <w:tcPr>
            <w:tcW w:w="7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5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12,2</w:t>
            </w:r>
          </w:p>
        </w:tc>
        <w:tc>
          <w:tcPr>
            <w:tcW w:w="16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3</w:t>
      </w:r>
      <w:proofErr w:type="gramStart"/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П</w:t>
      </w:r>
      <w:proofErr w:type="gramEnd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о </w:t>
      </w:r>
      <w:r>
        <w:rPr>
          <w:rFonts w:ascii="Times New Roman" w:hAnsi="Times New Roman"/>
          <w:i/>
          <w:iCs/>
          <w:sz w:val="26"/>
          <w:szCs w:val="26"/>
        </w:rPr>
        <w:t>статистическим  данным 2020 год и расчет за три предыдущих года на 2021-2023 годы</w:t>
      </w:r>
      <w:r>
        <w:rPr>
          <w:rFonts w:ascii="Times New Roman" w:hAnsi="Times New Roman"/>
          <w:bCs/>
          <w:i/>
          <w:iCs/>
          <w:sz w:val="26"/>
          <w:szCs w:val="26"/>
        </w:rPr>
        <w:t>.</w:t>
      </w:r>
      <w:r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08"/>
        <w:gridCol w:w="2333"/>
        <w:gridCol w:w="599"/>
        <w:gridCol w:w="1640"/>
        <w:gridCol w:w="1452"/>
        <w:gridCol w:w="1752"/>
        <w:gridCol w:w="1464"/>
        <w:gridCol w:w="1812"/>
        <w:gridCol w:w="1536"/>
        <w:gridCol w:w="2105"/>
      </w:tblGrid>
      <w:tr w:rsidR="00FC50B8" w:rsidTr="00112A8D">
        <w:trPr>
          <w:trHeight w:val="402"/>
        </w:trPr>
        <w:tc>
          <w:tcPr>
            <w:tcW w:w="40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33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8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 </w:t>
            </w:r>
          </w:p>
        </w:tc>
        <w:tc>
          <w:tcPr>
            <w:tcW w:w="48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10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40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105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7103,3</w:t>
            </w:r>
          </w:p>
        </w:tc>
        <w:tc>
          <w:tcPr>
            <w:tcW w:w="1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3296,8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4155,6</w:t>
            </w:r>
          </w:p>
        </w:tc>
        <w:tc>
          <w:tcPr>
            <w:tcW w:w="1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4846,37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4094,06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4365,34</w:t>
            </w:r>
          </w:p>
        </w:tc>
        <w:tc>
          <w:tcPr>
            <w:tcW w:w="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4.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Всего в границах муниципального района общая площадь земель составляет - 1998988 га, из них 84% территории занимают земли лесного фонда, а с учетом земель особо охраняемых территорий этот показатель составляет 96,2%. Территория, занимаемая землями сельскохозяйственного назначения, составляет 3,16 %, а с учетом земель населенных пунктов (0,2%) и земель промышленности (0,07 %) составляет- 3,43 % от территории района.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Учитывая эти показатели, </w:t>
      </w:r>
      <w:proofErr w:type="gramStart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доля площади земельных участков, являющаяся объектами налогообложения составляет</w:t>
      </w:r>
      <w:proofErr w:type="gramEnd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2,5 %.</w:t>
      </w:r>
    </w:p>
    <w:tbl>
      <w:tblPr>
        <w:tblW w:w="0" w:type="auto"/>
        <w:tblInd w:w="108" w:type="dxa"/>
        <w:tblLayout w:type="fixed"/>
        <w:tblLook w:val="0000"/>
      </w:tblPr>
      <w:tblGrid>
        <w:gridCol w:w="456"/>
        <w:gridCol w:w="3067"/>
        <w:gridCol w:w="964"/>
        <w:gridCol w:w="1393"/>
        <w:gridCol w:w="1200"/>
        <w:gridCol w:w="1536"/>
        <w:gridCol w:w="1572"/>
        <w:gridCol w:w="1380"/>
        <w:gridCol w:w="1626"/>
        <w:gridCol w:w="1907"/>
      </w:tblGrid>
      <w:tr w:rsidR="00FC50B8" w:rsidTr="00112A8D">
        <w:trPr>
          <w:trHeight w:val="402"/>
        </w:trPr>
        <w:tc>
          <w:tcPr>
            <w:tcW w:w="45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0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9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Ед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.</w:t>
            </w:r>
          </w:p>
        </w:tc>
        <w:tc>
          <w:tcPr>
            <w:tcW w:w="41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45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90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456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07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3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ind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</w:tc>
        <w:tc>
          <w:tcPr>
            <w:tcW w:w="16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2,5</w:t>
            </w:r>
          </w:p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ab/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ab/>
        <w:t>Показатель 5</w:t>
      </w:r>
      <w:r>
        <w:rPr>
          <w:rFonts w:ascii="Times New Roman" w:hAnsi="Times New Roman"/>
          <w:i/>
          <w:sz w:val="26"/>
          <w:szCs w:val="26"/>
        </w:rPr>
        <w:t xml:space="preserve">. За 2016-2020 годы на территории Таштыпского района сельскохозяйственную деятельность осуществляет 1 организация ООО «Нива», что составляет 100 % прибыльности в </w:t>
      </w:r>
      <w:proofErr w:type="gramStart"/>
      <w:r>
        <w:rPr>
          <w:rFonts w:ascii="Times New Roman" w:hAnsi="Times New Roman"/>
          <w:i/>
          <w:sz w:val="26"/>
          <w:szCs w:val="26"/>
        </w:rPr>
        <w:t>общем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их числе. Создание новых сельскохозяйственных организаций  не планируется</w:t>
      </w:r>
      <w:r w:rsidR="008E2ECE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соответственно плановая доля прибыльных организаций на 2019-2022 годы составит 100 %. </w:t>
      </w:r>
    </w:p>
    <w:tbl>
      <w:tblPr>
        <w:tblW w:w="0" w:type="auto"/>
        <w:tblInd w:w="108" w:type="dxa"/>
        <w:tblLayout w:type="fixed"/>
        <w:tblLook w:val="0000"/>
      </w:tblPr>
      <w:tblGrid>
        <w:gridCol w:w="640"/>
        <w:gridCol w:w="3920"/>
        <w:gridCol w:w="1380"/>
        <w:gridCol w:w="1080"/>
        <w:gridCol w:w="945"/>
        <w:gridCol w:w="947"/>
        <w:gridCol w:w="1168"/>
        <w:gridCol w:w="1095"/>
        <w:gridCol w:w="1333"/>
        <w:gridCol w:w="2634"/>
      </w:tblGrid>
      <w:tr w:rsidR="00FC50B8" w:rsidTr="00112A8D">
        <w:trPr>
          <w:trHeight w:val="402"/>
        </w:trPr>
        <w:tc>
          <w:tcPr>
            <w:tcW w:w="6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9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7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6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64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634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ind w:firstLine="4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2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Показатель 6.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На 01.01.2021 года: всего дорог общего пользования местного значения в муниципальном районе и поселениях 312,7 км., (увеличение доли протяженности дорог связано с тем, что Администрацией Арбатского сельсовета проведена инвентаризация мест</w:t>
      </w:r>
      <w:r w:rsidR="008E2ECE">
        <w:rPr>
          <w:rFonts w:ascii="Times New Roman" w:hAnsi="Times New Roman"/>
          <w:i/>
          <w:sz w:val="26"/>
          <w:szCs w:val="26"/>
        </w:rPr>
        <w:t>н</w:t>
      </w:r>
      <w:r>
        <w:rPr>
          <w:rFonts w:ascii="Times New Roman" w:hAnsi="Times New Roman"/>
          <w:i/>
          <w:sz w:val="26"/>
          <w:szCs w:val="26"/>
        </w:rPr>
        <w:t xml:space="preserve">ых дорог и приняты на баланс две </w:t>
      </w:r>
      <w:r w:rsidR="008E2ECE">
        <w:rPr>
          <w:rFonts w:ascii="Times New Roman" w:hAnsi="Times New Roman"/>
          <w:i/>
          <w:sz w:val="26"/>
          <w:szCs w:val="26"/>
        </w:rPr>
        <w:t>бесхозные</w:t>
      </w:r>
      <w:r>
        <w:rPr>
          <w:rFonts w:ascii="Times New Roman" w:hAnsi="Times New Roman"/>
          <w:i/>
          <w:sz w:val="26"/>
          <w:szCs w:val="26"/>
        </w:rPr>
        <w:t xml:space="preserve"> общей площадью 0,6 км)</w:t>
      </w:r>
      <w:r w:rsidR="008E2ECE">
        <w:rPr>
          <w:rFonts w:ascii="Times New Roman" w:hAnsi="Times New Roman"/>
          <w:i/>
          <w:sz w:val="26"/>
          <w:szCs w:val="26"/>
        </w:rPr>
        <w:t xml:space="preserve">,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из них не отвечает нормативным требованиям на 01.01.2021г. 129,4 км.</w:t>
      </w:r>
      <w:proofErr w:type="gramEnd"/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7.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В Таштыпском районе всего 32 населенных пункта, в том числе 8 населенных пунктов с населением 243 человека не имеют  регулярного автобусного и (или) железнодорожного сообщения с административным центром: </w:t>
      </w:r>
      <w:proofErr w:type="spellStart"/>
      <w:r>
        <w:rPr>
          <w:rFonts w:ascii="Times New Roman" w:hAnsi="Times New Roman"/>
          <w:i/>
          <w:sz w:val="26"/>
          <w:szCs w:val="26"/>
        </w:rPr>
        <w:t>п</w:t>
      </w:r>
      <w:proofErr w:type="gramStart"/>
      <w:r>
        <w:rPr>
          <w:rFonts w:ascii="Times New Roman" w:hAnsi="Times New Roman"/>
          <w:i/>
          <w:sz w:val="26"/>
          <w:szCs w:val="26"/>
        </w:rPr>
        <w:t>.К</w:t>
      </w:r>
      <w:proofErr w:type="gramEnd"/>
      <w:r>
        <w:rPr>
          <w:rFonts w:ascii="Times New Roman" w:hAnsi="Times New Roman"/>
          <w:i/>
          <w:sz w:val="26"/>
          <w:szCs w:val="26"/>
        </w:rPr>
        <w:t>убайка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п.Большой Он, п.Малый </w:t>
      </w:r>
      <w:proofErr w:type="spellStart"/>
      <w:r>
        <w:rPr>
          <w:rFonts w:ascii="Times New Roman" w:hAnsi="Times New Roman"/>
          <w:i/>
          <w:sz w:val="26"/>
          <w:szCs w:val="26"/>
        </w:rPr>
        <w:t>Анзас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д.Большой Бор, </w:t>
      </w:r>
      <w:proofErr w:type="spellStart"/>
      <w:r>
        <w:rPr>
          <w:rFonts w:ascii="Times New Roman" w:hAnsi="Times New Roman"/>
          <w:i/>
          <w:sz w:val="26"/>
          <w:szCs w:val="26"/>
        </w:rPr>
        <w:t>д.Кирово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</w:rPr>
        <w:t>п.Харачул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640"/>
        <w:gridCol w:w="4895"/>
        <w:gridCol w:w="1440"/>
        <w:gridCol w:w="990"/>
        <w:gridCol w:w="960"/>
        <w:gridCol w:w="960"/>
        <w:gridCol w:w="1020"/>
        <w:gridCol w:w="1005"/>
        <w:gridCol w:w="990"/>
        <w:gridCol w:w="2216"/>
      </w:tblGrid>
      <w:tr w:rsidR="00FC50B8" w:rsidTr="00112A8D">
        <w:trPr>
          <w:trHeight w:val="402"/>
        </w:trPr>
        <w:tc>
          <w:tcPr>
            <w:tcW w:w="6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8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01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2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64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21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отвечающим нормативным требованием, в общей протяженности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45,97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43,4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37,51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36,3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Документы не подписаны</w:t>
            </w:r>
          </w:p>
        </w:tc>
      </w:tr>
      <w:tr w:rsidR="00FC50B8" w:rsidTr="00112A8D">
        <w:trPr>
          <w:trHeight w:val="935"/>
        </w:trPr>
        <w:tc>
          <w:tcPr>
            <w:tcW w:w="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4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1,6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8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Среднемесячная номинальная заработная плата работников:</w:t>
      </w:r>
    </w:p>
    <w:p w:rsidR="00FC50B8" w:rsidRDefault="00FC50B8" w:rsidP="00FC50B8">
      <w:pPr>
        <w:spacing w:line="100" w:lineRule="atLeast"/>
        <w:ind w:left="-15" w:firstLine="900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</w:rPr>
        <w:t>-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крупных и средних организаций данные за 2020 год согласно данных статистк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и(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по данным 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Красстата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за полугодие 2020 года составил 42769,2руб.)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;</w:t>
      </w:r>
    </w:p>
    <w:p w:rsidR="00FC50B8" w:rsidRDefault="00FC50B8" w:rsidP="00FC50B8">
      <w:pPr>
        <w:widowControl w:val="0"/>
        <w:numPr>
          <w:ilvl w:val="0"/>
          <w:numId w:val="1"/>
        </w:numPr>
        <w:suppressAutoHyphens/>
        <w:spacing w:after="0" w:line="100" w:lineRule="atLeast"/>
        <w:ind w:left="30" w:firstLine="660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</w:rPr>
        <w:t xml:space="preserve">среднемесячная номинальная начисленная заработная плата работников образовательных учреждений  повысилась в связи с увеличения на 7,53% муниципального </w:t>
      </w:r>
      <w:proofErr w:type="gramStart"/>
      <w:r>
        <w:rPr>
          <w:rFonts w:ascii="Times New Roman" w:hAnsi="Times New Roman"/>
          <w:i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с 1 января 2020 года. 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На основании Постановления Правительства Республики Хакасия №488 от 15.09.2020 года «О ежемесячном денежном вознаграждении за классное </w:t>
      </w:r>
      <w:r w:rsidR="008E2ECE">
        <w:rPr>
          <w:rFonts w:ascii="Times New Roman" w:hAnsi="Times New Roman"/>
          <w:i/>
          <w:sz w:val="26"/>
          <w:szCs w:val="26"/>
        </w:rPr>
        <w:t>руководство</w:t>
      </w:r>
      <w:r>
        <w:rPr>
          <w:rFonts w:ascii="Times New Roman" w:hAnsi="Times New Roman"/>
          <w:i/>
          <w:sz w:val="26"/>
          <w:szCs w:val="26"/>
        </w:rPr>
        <w:t xml:space="preserve"> педагогическим работникам государственных общеобразовательных организаций Республики Хакасия, </w:t>
      </w:r>
      <w:r>
        <w:rPr>
          <w:rFonts w:ascii="Times New Roman" w:hAnsi="Times New Roman"/>
          <w:i/>
          <w:sz w:val="26"/>
          <w:szCs w:val="26"/>
        </w:rPr>
        <w:lastRenderedPageBreak/>
        <w:t>реализующих образовательные программы начального общего, основного общего и среднего общего образования, в том числе адаптированные основные образовательные программы»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с 01 сентября 2020 года педагогическим работникам общеобразовательных учреждений с федерального бюджета начали доплачивать за клас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с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ное руководство в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размере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8000 руб. В связи 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с пандемией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 дошкольных образовательных учреждениях сложилась экономия, которая пошла на стимулирующие выплаты. </w:t>
      </w:r>
    </w:p>
    <w:p w:rsidR="00FC50B8" w:rsidRDefault="00FC50B8" w:rsidP="00FC50B8">
      <w:pPr>
        <w:widowControl w:val="0"/>
        <w:tabs>
          <w:tab w:val="left" w:pos="-360"/>
        </w:tabs>
        <w:suppressAutoHyphens/>
        <w:spacing w:after="0" w:line="100" w:lineRule="atLeast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p w:rsidR="00FC50B8" w:rsidRDefault="00FC50B8" w:rsidP="00FC50B8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uppressAutoHyphens/>
        <w:spacing w:after="0" w:line="100" w:lineRule="atLeast"/>
        <w:ind w:left="0" w:firstLine="675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среднемесячная номинальная начисленная заработная плата работников муниципальных учреждений культуры в отчетном году к уровню прошлого года уменьшилась в связи с нехваткой сре</w:t>
      </w:r>
      <w:proofErr w:type="gramStart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дств в б</w:t>
      </w:r>
      <w:proofErr w:type="gramEnd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юджете;</w:t>
      </w:r>
    </w:p>
    <w:p w:rsidR="00FC50B8" w:rsidRDefault="00FC50B8" w:rsidP="00FC50B8">
      <w:pPr>
        <w:widowControl w:val="0"/>
        <w:shd w:val="clear" w:color="auto" w:fill="FFFFFF"/>
        <w:tabs>
          <w:tab w:val="left" w:pos="-360"/>
        </w:tabs>
        <w:suppressAutoHyphens/>
        <w:spacing w:after="0" w:line="100" w:lineRule="atLeast"/>
        <w:ind w:firstLine="675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p w:rsidR="00FC50B8" w:rsidRDefault="00FC50B8" w:rsidP="00FC50B8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uppressAutoHyphens/>
        <w:spacing w:after="0" w:line="100" w:lineRule="atLeast"/>
        <w:ind w:left="0" w:firstLine="675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в целях развития физической культуры и спорта  среднемесячная заработная плата за 2020 год по статистическим данным составила 28386,50 рублей.</w:t>
      </w:r>
    </w:p>
    <w:p w:rsidR="00FC50B8" w:rsidRDefault="00FC50B8" w:rsidP="00FC50B8">
      <w:pPr>
        <w:widowControl w:val="0"/>
        <w:numPr>
          <w:ilvl w:val="0"/>
          <w:numId w:val="1"/>
        </w:numPr>
        <w:shd w:val="clear" w:color="auto" w:fill="FFFFFF"/>
        <w:tabs>
          <w:tab w:val="left" w:pos="-360"/>
        </w:tabs>
        <w:suppressAutoHyphens/>
        <w:spacing w:after="0" w:line="100" w:lineRule="atLeast"/>
        <w:ind w:left="0" w:firstLine="675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9"/>
        <w:gridCol w:w="3612"/>
        <w:gridCol w:w="1254"/>
        <w:gridCol w:w="1335"/>
        <w:gridCol w:w="1199"/>
        <w:gridCol w:w="1170"/>
        <w:gridCol w:w="1216"/>
        <w:gridCol w:w="1140"/>
        <w:gridCol w:w="1185"/>
        <w:gridCol w:w="2781"/>
      </w:tblGrid>
      <w:tr w:rsidR="00FC50B8" w:rsidTr="00112A8D">
        <w:trPr>
          <w:trHeight w:val="402"/>
        </w:trPr>
        <w:tc>
          <w:tcPr>
            <w:tcW w:w="63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6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5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78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63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78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34584,2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40014,1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42769,2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44779,3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46883,98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48993,7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муниципальных дошкольных образовательных учреждений 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22884,2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24726,9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26347,4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26761,2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27564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28390,9</w:t>
            </w:r>
          </w:p>
        </w:tc>
        <w:tc>
          <w:tcPr>
            <w:tcW w:w="27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26220,9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27732,9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30463,3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30472,6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31386,8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32328,46</w:t>
            </w:r>
          </w:p>
        </w:tc>
        <w:tc>
          <w:tcPr>
            <w:tcW w:w="27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29826,8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32460,5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36749,08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37851,5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38987,1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40156,71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муниципальных учреждений культуры 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24934,2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27783,4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26386,7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28068,52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28068,52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28068,52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28636,7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30241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28386,5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31500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32000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32500</w:t>
            </w:r>
          </w:p>
        </w:tc>
        <w:tc>
          <w:tcPr>
            <w:tcW w:w="2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577F35">
      <w:pPr>
        <w:spacing w:line="100" w:lineRule="atLeast"/>
        <w:rPr>
          <w:rFonts w:ascii="Times New Roman" w:hAnsi="Times New Roman"/>
          <w:b/>
          <w:i/>
          <w:sz w:val="26"/>
          <w:szCs w:val="26"/>
        </w:rPr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II. Дошкольное образование</w:t>
      </w:r>
    </w:p>
    <w:p w:rsidR="00FC50B8" w:rsidRDefault="00FC50B8" w:rsidP="00FC50B8">
      <w:pPr>
        <w:autoSpaceDE w:val="0"/>
        <w:spacing w:line="100" w:lineRule="atLeast"/>
        <w:jc w:val="both"/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eastAsia="Times New Roman CYR" w:hAnsi="Times New Roman"/>
          <w:b/>
          <w:bCs/>
          <w:i/>
          <w:iCs/>
          <w:sz w:val="26"/>
          <w:szCs w:val="26"/>
          <w:shd w:val="clear" w:color="auto" w:fill="FFFFFF"/>
        </w:rPr>
        <w:t>Показатель 9.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По итогам 2020 года на территории  Таштыпского района проживает – 1276 детей дошкольного возраста, из них 1175  дети от 1 до 6 лет. Из них  посещают дошкольные образовательные учреждения 559 детей (46,7%). При школах осуществляют свою деятельность «группы предшкольной подготовки», которые посещают 111 детей. </w:t>
      </w:r>
    </w:p>
    <w:p w:rsidR="00FC50B8" w:rsidRDefault="00FC50B8" w:rsidP="00FC50B8">
      <w:pPr>
        <w:autoSpaceDE w:val="0"/>
        <w:spacing w:line="100" w:lineRule="atLeast"/>
        <w:jc w:val="both"/>
        <w:rPr>
          <w:rFonts w:ascii="Times New Roman" w:eastAsia="Times New Roman CYR" w:hAnsi="Times New Roman"/>
          <w:i/>
          <w:iCs/>
          <w:sz w:val="26"/>
          <w:szCs w:val="26"/>
        </w:rPr>
      </w:pPr>
      <w:r>
        <w:rPr>
          <w:rFonts w:ascii="Times New Roman" w:eastAsia="Times New Roman CYR" w:hAnsi="Times New Roman"/>
          <w:i/>
          <w:iCs/>
          <w:sz w:val="26"/>
          <w:szCs w:val="26"/>
        </w:rPr>
        <w:tab/>
        <w:t xml:space="preserve">Дошкольные образовательные организации: (МБДОУ 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д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/с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Березка</w:t>
      </w:r>
      <w:r>
        <w:rPr>
          <w:rFonts w:ascii="Times New Roman" w:hAnsi="Times New Roman"/>
          <w:i/>
          <w:iCs/>
          <w:sz w:val="26"/>
          <w:szCs w:val="26"/>
        </w:rPr>
        <w:t>»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М</w:t>
      </w:r>
      <w:proofErr w:type="gram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БДОУ 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д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/с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Солнышко</w:t>
      </w:r>
      <w:r>
        <w:rPr>
          <w:rFonts w:ascii="Times New Roman" w:hAnsi="Times New Roman"/>
          <w:i/>
          <w:iCs/>
          <w:sz w:val="26"/>
          <w:szCs w:val="26"/>
        </w:rPr>
        <w:t xml:space="preserve">»,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МБДОУ 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д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/с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Рябинушка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 xml:space="preserve">»,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МБДОУ 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д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/с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Колосок</w:t>
      </w:r>
      <w:r>
        <w:rPr>
          <w:rFonts w:ascii="Times New Roman" w:hAnsi="Times New Roman"/>
          <w:i/>
          <w:iCs/>
          <w:sz w:val="26"/>
          <w:szCs w:val="26"/>
        </w:rPr>
        <w:t xml:space="preserve">»,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МБДОУ 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д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/с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Колокольчик</w:t>
      </w:r>
      <w:r>
        <w:rPr>
          <w:rFonts w:ascii="Times New Roman" w:hAnsi="Times New Roman"/>
          <w:i/>
          <w:iCs/>
          <w:sz w:val="26"/>
          <w:szCs w:val="26"/>
        </w:rPr>
        <w:t>»,  МБДОУ «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Чылтызах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»  и 3 дошкольные группы при МБОУ «Матурская СОШ»,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 МОУ </w:t>
      </w:r>
      <w:r>
        <w:rPr>
          <w:rFonts w:ascii="Times New Roman" w:hAnsi="Times New Roman"/>
          <w:i/>
          <w:iCs/>
          <w:sz w:val="26"/>
          <w:szCs w:val="26"/>
        </w:rPr>
        <w:t>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Анчулская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 НОШ</w:t>
      </w:r>
      <w:r>
        <w:rPr>
          <w:rFonts w:ascii="Times New Roman" w:hAnsi="Times New Roman"/>
          <w:i/>
          <w:iCs/>
          <w:sz w:val="26"/>
          <w:szCs w:val="26"/>
        </w:rPr>
        <w:t xml:space="preserve">»,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</w:rPr>
        <w:t>Бутрахтинская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 СОШ» и группы предшкольной подготовки в 10 школах Таштыпского района обеспечивают охват детей услугами дошкольного образования.</w:t>
      </w:r>
      <w:r w:rsidR="008E2ECE">
        <w:rPr>
          <w:rFonts w:ascii="Times New Roman" w:eastAsia="Times New Roman CYR" w:hAnsi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Охват детей дошкольным образованием с учетом предоставления дошкольного образования в образовательных организациях в 2020 году составляет 670 детей (57,02%).</w:t>
      </w:r>
    </w:p>
    <w:tbl>
      <w:tblPr>
        <w:tblW w:w="0" w:type="auto"/>
        <w:tblInd w:w="108" w:type="dxa"/>
        <w:tblLayout w:type="fixed"/>
        <w:tblLook w:val="0000"/>
      </w:tblPr>
      <w:tblGrid>
        <w:gridCol w:w="660"/>
        <w:gridCol w:w="4260"/>
        <w:gridCol w:w="1365"/>
        <w:gridCol w:w="975"/>
        <w:gridCol w:w="900"/>
        <w:gridCol w:w="915"/>
        <w:gridCol w:w="857"/>
        <w:gridCol w:w="1226"/>
        <w:gridCol w:w="992"/>
        <w:gridCol w:w="2542"/>
      </w:tblGrid>
      <w:tr w:rsidR="00FC50B8" w:rsidTr="00112A8D">
        <w:trPr>
          <w:trHeight w:val="402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Отчет</w:t>
            </w:r>
          </w:p>
          <w:p w:rsidR="00FC50B8" w:rsidRDefault="00FC50B8" w:rsidP="00112A8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2023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ind w:firstLine="480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 xml:space="preserve">Доля детей в возрасте 1-6 лет, получающих дошкольную образовательную услугу и (или) услугу </w:t>
            </w: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lastRenderedPageBreak/>
              <w:t>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57,3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57,02</w:t>
            </w:r>
          </w:p>
        </w:tc>
        <w:tc>
          <w:tcPr>
            <w:tcW w:w="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57,1</w:t>
            </w: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57,3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before="100" w:after="100" w:line="100" w:lineRule="atLeast"/>
        <w:jc w:val="both"/>
      </w:pPr>
    </w:p>
    <w:p w:rsidR="00FC50B8" w:rsidRDefault="00FC50B8" w:rsidP="00FC50B8">
      <w:pPr>
        <w:spacing w:before="100" w:after="100" w:line="100" w:lineRule="atLeast"/>
        <w:ind w:firstLine="708"/>
        <w:jc w:val="both"/>
        <w:rPr>
          <w:rFonts w:ascii="Times New Roman" w:eastAsia="Times New Roman CYR" w:hAnsi="Times New Roman"/>
          <w:i/>
          <w:iCs/>
          <w:sz w:val="26"/>
          <w:szCs w:val="26"/>
        </w:rPr>
      </w:pPr>
      <w:r>
        <w:rPr>
          <w:rFonts w:ascii="Times New Roman" w:eastAsia="Times New Roman CYR" w:hAnsi="Times New Roman"/>
          <w:b/>
          <w:bCs/>
          <w:i/>
          <w:iCs/>
          <w:sz w:val="26"/>
          <w:szCs w:val="26"/>
          <w:shd w:val="clear" w:color="auto" w:fill="FFFFFF"/>
        </w:rPr>
        <w:t>Показатель 10.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>За 2020 год по сравнению с 2019 годом наблюдается уменьшение доли детей, состоящих на учете в детские сады, так как прослеживается естественная убыль населения.</w:t>
      </w:r>
    </w:p>
    <w:p w:rsidR="00FC50B8" w:rsidRDefault="00FC50B8" w:rsidP="00FC50B8">
      <w:pPr>
        <w:spacing w:before="100" w:after="100" w:line="100" w:lineRule="atLeast"/>
        <w:ind w:firstLine="708"/>
        <w:jc w:val="both"/>
        <w:rPr>
          <w:rFonts w:ascii="Times New Roman" w:eastAsia="Times New Roman CYR" w:hAnsi="Times New Roman"/>
          <w:i/>
          <w:iCs/>
          <w:sz w:val="26"/>
          <w:szCs w:val="26"/>
        </w:rPr>
      </w:pPr>
      <w:r>
        <w:rPr>
          <w:rFonts w:ascii="Times New Roman" w:eastAsia="Times New Roman CYR" w:hAnsi="Times New Roman"/>
          <w:i/>
          <w:iCs/>
          <w:sz w:val="26"/>
          <w:szCs w:val="26"/>
        </w:rPr>
        <w:t>По данным системы «БАРС.</w:t>
      </w:r>
      <w:r w:rsidR="008E2ECE">
        <w:rPr>
          <w:rFonts w:ascii="Times New Roman" w:eastAsia="Times New Roman CYR" w:hAnsi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Образование </w:t>
      </w:r>
      <w:proofErr w:type="gramStart"/>
      <w:r>
        <w:rPr>
          <w:rFonts w:ascii="Times New Roman" w:eastAsia="Times New Roman CYR" w:hAnsi="Times New Roman"/>
          <w:i/>
          <w:iCs/>
          <w:sz w:val="26"/>
          <w:szCs w:val="26"/>
        </w:rPr>
        <w:t>-Э</w:t>
      </w:r>
      <w:proofErr w:type="gramEnd"/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лектронный детский сад» на 31.12.2020 года численность детей, поставленных на учет для предоставления места в муниципальных дошкольных образовательных учреждениях, в возрасте </w:t>
      </w:r>
      <w:r>
        <w:rPr>
          <w:rFonts w:ascii="Times New Roman" w:eastAsia="Times New Roman CYR" w:hAnsi="Times New Roman"/>
          <w:b/>
          <w:bCs/>
          <w:i/>
          <w:iCs/>
          <w:sz w:val="26"/>
          <w:szCs w:val="26"/>
        </w:rPr>
        <w:t>до трех лет</w:t>
      </w:r>
      <w:r>
        <w:rPr>
          <w:rFonts w:ascii="Times New Roman" w:eastAsia="Times New Roman CYR" w:hAnsi="Times New Roman"/>
          <w:i/>
          <w:iCs/>
          <w:sz w:val="26"/>
          <w:szCs w:val="26"/>
        </w:rPr>
        <w:t xml:space="preserve"> составляет 67 детей (реально 51 ребенок, т. к. некоторые стоят в очереди в 2 детских сада)со статусом «отложенный спрос» на желаемую дату зачисления (в сравнении в 2019 году 61 ребенок) из них в актуальной очереди (нуждающихся в актуальном зачислении)0 детей (в 2019 — 0 детей). От  1- до 6 лет на учете состоят в 2020 году 28 детей (2,4%).</w:t>
      </w:r>
    </w:p>
    <w:tbl>
      <w:tblPr>
        <w:tblW w:w="0" w:type="auto"/>
        <w:tblInd w:w="7" w:type="dxa"/>
        <w:tblLayout w:type="fixed"/>
        <w:tblLook w:val="0000"/>
      </w:tblPr>
      <w:tblGrid>
        <w:gridCol w:w="691"/>
        <w:gridCol w:w="4304"/>
        <w:gridCol w:w="1380"/>
        <w:gridCol w:w="1005"/>
        <w:gridCol w:w="975"/>
        <w:gridCol w:w="1005"/>
        <w:gridCol w:w="1065"/>
        <w:gridCol w:w="810"/>
        <w:gridCol w:w="975"/>
        <w:gridCol w:w="2454"/>
      </w:tblGrid>
      <w:tr w:rsidR="00FC50B8" w:rsidTr="00112A8D">
        <w:trPr>
          <w:trHeight w:val="402"/>
        </w:trPr>
        <w:tc>
          <w:tcPr>
            <w:tcW w:w="6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43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Отчет</w:t>
            </w:r>
          </w:p>
          <w:p w:rsidR="00FC50B8" w:rsidRDefault="00FC50B8" w:rsidP="00112A8D">
            <w:pPr>
              <w:autoSpaceDE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6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2023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50B8" w:rsidRDefault="00FC50B8" w:rsidP="00112A8D">
            <w:pPr>
              <w:autoSpaceDE w:val="0"/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/>
          <w:b/>
          <w:bCs/>
          <w:i/>
          <w:sz w:val="26"/>
          <w:szCs w:val="26"/>
        </w:rPr>
        <w:tab/>
      </w: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t>Показатель 11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Муниципальные образовательные учреждения, здания которых находятся в аварийном состоянии, отсутствуют, т. к. ежегодно проводятся ремонт.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59"/>
        <w:gridCol w:w="1157"/>
        <w:gridCol w:w="859"/>
        <w:gridCol w:w="859"/>
        <w:gridCol w:w="861"/>
        <w:gridCol w:w="859"/>
        <w:gridCol w:w="910"/>
        <w:gridCol w:w="910"/>
        <w:gridCol w:w="2250"/>
        <w:gridCol w:w="1600"/>
        <w:gridCol w:w="590"/>
        <w:gridCol w:w="25"/>
      </w:tblGrid>
      <w:tr w:rsidR="00FC50B8" w:rsidTr="00112A8D">
        <w:trPr>
          <w:trHeight w:val="324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Отчет</w:t>
            </w:r>
          </w:p>
        </w:tc>
        <w:tc>
          <w:tcPr>
            <w:tcW w:w="26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План</w:t>
            </w:r>
          </w:p>
        </w:tc>
        <w:tc>
          <w:tcPr>
            <w:tcW w:w="22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  <w:tc>
          <w:tcPr>
            <w:tcW w:w="22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</w:pPr>
          </w:p>
        </w:tc>
      </w:tr>
      <w:tr w:rsidR="00FC50B8" w:rsidTr="00112A8D">
        <w:trPr>
          <w:trHeight w:val="291"/>
        </w:trPr>
        <w:tc>
          <w:tcPr>
            <w:tcW w:w="6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2019</w:t>
            </w: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2021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2023</w:t>
            </w:r>
          </w:p>
        </w:tc>
        <w:tc>
          <w:tcPr>
            <w:tcW w:w="224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ind w:firstLine="480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  <w:p w:rsidR="00FC50B8" w:rsidRDefault="00FC50B8" w:rsidP="00112A8D">
            <w:pPr>
              <w:autoSpaceDE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C50B8" w:rsidRDefault="00FC50B8" w:rsidP="00112A8D">
            <w:pPr>
              <w:autoSpaceDE w:val="0"/>
              <w:spacing w:line="1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autoSpaceDE w:val="0"/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III. Общее и дополнительное образование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12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Все выпускники — 81 человек, муниципальных образовательных учреждений получили аттестат о средне</w:t>
      </w:r>
      <w:proofErr w:type="gramStart"/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м(</w:t>
      </w:r>
      <w:proofErr w:type="gramEnd"/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полном)образовании.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229"/>
        <w:gridCol w:w="1365"/>
        <w:gridCol w:w="1020"/>
        <w:gridCol w:w="1318"/>
        <w:gridCol w:w="1418"/>
        <w:gridCol w:w="1275"/>
        <w:gridCol w:w="1276"/>
        <w:gridCol w:w="1134"/>
        <w:gridCol w:w="300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2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7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6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0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00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1,2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77F35" w:rsidRDefault="00FC50B8" w:rsidP="00FC50B8">
      <w:pPr>
        <w:spacing w:line="100" w:lineRule="atLeast"/>
        <w:jc w:val="both"/>
        <w:rPr>
          <w:rFonts w:ascii="Times New Roman" w:eastAsia="Times New Roman CYR" w:hAnsi="Times New Roman"/>
          <w:b/>
          <w:bCs/>
          <w:i/>
          <w:iCs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/>
          <w:b/>
          <w:bCs/>
          <w:i/>
          <w:iCs/>
          <w:sz w:val="26"/>
          <w:szCs w:val="26"/>
          <w:shd w:val="clear" w:color="auto" w:fill="FFFFFF"/>
        </w:rPr>
        <w:lastRenderedPageBreak/>
        <w:tab/>
      </w:r>
    </w:p>
    <w:p w:rsidR="00FC50B8" w:rsidRDefault="00FC50B8" w:rsidP="00577F35">
      <w:pPr>
        <w:spacing w:line="100" w:lineRule="atLeast"/>
        <w:ind w:firstLine="708"/>
        <w:jc w:val="both"/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/>
          <w:b/>
          <w:bCs/>
          <w:i/>
          <w:iCs/>
          <w:sz w:val="26"/>
          <w:szCs w:val="26"/>
          <w:shd w:val="clear" w:color="auto" w:fill="FFFFFF"/>
        </w:rPr>
        <w:t>Показатель 13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. В 2020 году произошло увеличение показателя в связи с тем, что в районе реализуется проект «Современная школа» на базе 7 образовательных учреждений МБОУ «ТСШ №1»,  МБОУ «ТСШ №2», 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Малоарбатская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Имекская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</w:t>
      </w:r>
      <w:proofErr w:type="gram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,М</w:t>
      </w:r>
      <w:proofErr w:type="gram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Бутрахтинская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«Матурская СОШ» созданы центры образования цифрового и гуманитарного профилей «Точка роста». Так же реализуется федеральный проект «Цифровая образовательная среда», в данном пр</w:t>
      </w:r>
      <w:r w:rsidR="008E2ECE"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о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екте приняли участие шесть образовательных организаций: МБОУ «</w:t>
      </w:r>
      <w:proofErr w:type="gram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Арбатская</w:t>
      </w:r>
      <w:proofErr w:type="gram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Большесейская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Верх-Таштыпская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Имекская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СОШ», МБОУ «ТСШ №1», МБОУ «ТСШ №2», где в кабинетах были проведены капитальные ремонты. В рамках федеральной программы «Цифровая экономика» был проведен </w:t>
      </w:r>
      <w:r w:rsidR="008E2ECE"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высокоскоростной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интернет через </w:t>
      </w:r>
      <w:r w:rsidR="008E2ECE"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оптоволоконный</w:t>
      </w:r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кабель в 10 образовательных организаций. В рамках республиканской программы «Развитие образования» МБОУ «</w:t>
      </w:r>
      <w:proofErr w:type="spellStart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>Млоарбатская</w:t>
      </w:r>
      <w:proofErr w:type="spellEnd"/>
      <w:r>
        <w:rPr>
          <w:rFonts w:ascii="Times New Roman" w:eastAsia="Times New Roman CYR" w:hAnsi="Times New Roman"/>
          <w:i/>
          <w:iCs/>
          <w:sz w:val="26"/>
          <w:szCs w:val="26"/>
          <w:shd w:val="clear" w:color="auto" w:fill="FFFFFF"/>
        </w:rPr>
        <w:t xml:space="preserve"> СОШ» получила новый школьный автобус, специализированный для перевозки детей.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169"/>
        <w:gridCol w:w="1455"/>
        <w:gridCol w:w="960"/>
        <w:gridCol w:w="975"/>
        <w:gridCol w:w="975"/>
        <w:gridCol w:w="1035"/>
        <w:gridCol w:w="1185"/>
        <w:gridCol w:w="1260"/>
        <w:gridCol w:w="322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1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4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2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22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3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</w:t>
            </w:r>
          </w:p>
        </w:tc>
        <w:tc>
          <w:tcPr>
            <w:tcW w:w="3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ind w:left="-15"/>
        <w:jc w:val="both"/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</w:pP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lastRenderedPageBreak/>
        <w:tab/>
      </w: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tab/>
        <w:t xml:space="preserve">Показатель 14. 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Муниципальные образовательные учреждения, здания которых находятся в аварийном состоянии, отсутствуют, т. к. ежегодно проводятся ремонт</w:t>
      </w: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259"/>
        <w:gridCol w:w="1350"/>
        <w:gridCol w:w="975"/>
        <w:gridCol w:w="930"/>
        <w:gridCol w:w="1005"/>
        <w:gridCol w:w="1035"/>
        <w:gridCol w:w="1185"/>
        <w:gridCol w:w="1245"/>
        <w:gridCol w:w="324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2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4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2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24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eastAsia="Times New Roman CYR" w:hAnsi="Times New Roman"/>
          <w:i/>
          <w:sz w:val="26"/>
          <w:szCs w:val="26"/>
        </w:rPr>
      </w:pPr>
      <w:r>
        <w:rPr>
          <w:rFonts w:ascii="Times New Roman" w:eastAsia="Times New Roman CYR" w:hAnsi="Times New Roman"/>
          <w:b/>
          <w:bCs/>
          <w:i/>
          <w:sz w:val="26"/>
          <w:szCs w:val="26"/>
        </w:rPr>
        <w:tab/>
      </w: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t>Показатель 15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. В</w:t>
      </w:r>
      <w:r>
        <w:rPr>
          <w:rFonts w:ascii="Times New Roman" w:eastAsia="Times New Roman CYR" w:hAnsi="Times New Roman"/>
          <w:i/>
          <w:sz w:val="26"/>
          <w:szCs w:val="26"/>
        </w:rPr>
        <w:t>едутся профилактические работы по здоровье</w:t>
      </w:r>
      <w:r w:rsidR="008E2ECE">
        <w:rPr>
          <w:rFonts w:ascii="Times New Roman" w:eastAsia="Times New Roman CYR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 CYR" w:hAnsi="Times New Roman"/>
          <w:i/>
          <w:sz w:val="26"/>
          <w:szCs w:val="26"/>
        </w:rPr>
        <w:t xml:space="preserve">сбережению </w:t>
      </w:r>
      <w:proofErr w:type="gramStart"/>
      <w:r>
        <w:rPr>
          <w:rFonts w:ascii="Times New Roman" w:eastAsia="Times New Roman CYR" w:hAnsi="Times New Roman"/>
          <w:i/>
          <w:sz w:val="26"/>
          <w:szCs w:val="26"/>
        </w:rPr>
        <w:t>обучающихся</w:t>
      </w:r>
      <w:proofErr w:type="gramEnd"/>
      <w:r>
        <w:rPr>
          <w:rFonts w:ascii="Times New Roman" w:eastAsia="Times New Roman CYR" w:hAnsi="Times New Roman"/>
          <w:i/>
          <w:sz w:val="26"/>
          <w:szCs w:val="26"/>
        </w:rPr>
        <w:t>.</w:t>
      </w:r>
      <w:r w:rsidR="008E2ECE">
        <w:rPr>
          <w:rFonts w:ascii="Times New Roman" w:eastAsia="Times New Roman CYR" w:hAnsi="Times New Roman"/>
          <w:i/>
          <w:sz w:val="26"/>
          <w:szCs w:val="26"/>
        </w:rPr>
        <w:t xml:space="preserve"> Большинство</w:t>
      </w:r>
      <w:r>
        <w:rPr>
          <w:rFonts w:ascii="Times New Roman" w:eastAsia="Times New Roman CYR" w:hAnsi="Times New Roman"/>
          <w:i/>
          <w:sz w:val="26"/>
          <w:szCs w:val="26"/>
        </w:rPr>
        <w:t xml:space="preserve"> детей имеют 1 и 2 группу здоровья.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2779"/>
        <w:gridCol w:w="1515"/>
        <w:gridCol w:w="1095"/>
        <w:gridCol w:w="1155"/>
        <w:gridCol w:w="960"/>
        <w:gridCol w:w="1080"/>
        <w:gridCol w:w="1170"/>
        <w:gridCol w:w="1230"/>
        <w:gridCol w:w="325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7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2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4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325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25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90,9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82,14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82,17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Показатель 16. 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С сентября 2020 года</w:t>
      </w:r>
      <w:r w:rsidR="00577F35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во вторую смену занимаются 354 обучающихся в МБОУ «Таштыпская школа- интернат №1», МБОУ «ТСШ №2» и МБОУ «</w:t>
      </w:r>
      <w:proofErr w:type="spell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Имекская</w:t>
      </w:r>
      <w:proofErr w:type="spell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СОШ», из-за требований по организации обучения в условиях распространения новой 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коронавирусной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инфекции.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(Постановление главного государственного врача РФ «Об утверждении санитарно-эпидемиологических правил СП 3.1/2.4 3598-20 «Санитарно —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коронавирусной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инфекции (СОVID-19)»).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2794"/>
        <w:gridCol w:w="1470"/>
        <w:gridCol w:w="1140"/>
        <w:gridCol w:w="1155"/>
        <w:gridCol w:w="900"/>
        <w:gridCol w:w="1110"/>
        <w:gridCol w:w="1125"/>
        <w:gridCol w:w="1275"/>
        <w:gridCol w:w="324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7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5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2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24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2,00</w:t>
            </w: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2,4</w:t>
            </w:r>
          </w:p>
        </w:tc>
        <w:tc>
          <w:tcPr>
            <w:tcW w:w="3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eastAsia="Times New Roman CYR" w:hAnsi="Times New Roman"/>
          <w:i/>
          <w:sz w:val="26"/>
          <w:szCs w:val="26"/>
        </w:rPr>
      </w:pPr>
      <w:r>
        <w:rPr>
          <w:rFonts w:ascii="Times New Roman" w:eastAsia="Times New Roman CYR" w:hAnsi="Times New Roman"/>
          <w:b/>
          <w:bCs/>
          <w:i/>
          <w:sz w:val="26"/>
          <w:szCs w:val="26"/>
        </w:rPr>
        <w:tab/>
      </w:r>
      <w:r>
        <w:rPr>
          <w:rFonts w:ascii="Times New Roman" w:eastAsia="Times New Roman CYR" w:hAnsi="Times New Roman"/>
          <w:b/>
          <w:bCs/>
          <w:i/>
          <w:sz w:val="26"/>
          <w:szCs w:val="26"/>
          <w:shd w:val="clear" w:color="auto" w:fill="FFFFFF"/>
        </w:rPr>
        <w:t>Показатель 17.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 CYR" w:hAnsi="Times New Roman"/>
          <w:i/>
          <w:sz w:val="26"/>
          <w:szCs w:val="26"/>
        </w:rPr>
        <w:t>При расчете показателя учитывается объем средств мес</w:t>
      </w:r>
      <w:r w:rsidR="008E2ECE">
        <w:rPr>
          <w:rFonts w:ascii="Times New Roman" w:eastAsia="Times New Roman CYR" w:hAnsi="Times New Roman"/>
          <w:i/>
          <w:sz w:val="26"/>
          <w:szCs w:val="26"/>
        </w:rPr>
        <w:t>т</w:t>
      </w:r>
      <w:r>
        <w:rPr>
          <w:rFonts w:ascii="Times New Roman" w:eastAsia="Times New Roman CYR" w:hAnsi="Times New Roman"/>
          <w:i/>
          <w:sz w:val="26"/>
          <w:szCs w:val="26"/>
        </w:rPr>
        <w:t>ного бюджета всего, поступивших на счет общеобразовательных учреждений, (Форма №ОО-2 раздел 3,1 строка 05 графа 3) разделенный на среднегодовую численность обучающихся (форм №ОО-2 раздел 3.4 сумма строк 01+05 по графе 4). Из-за блокировки лицевых счетов учреждений расходы проводятся через Управление образования, которые не учитываются при расчете показателя, так как расходы должны пройти через общеобразовательные учреждения.</w:t>
      </w:r>
    </w:p>
    <w:p w:rsidR="00FC50B8" w:rsidRDefault="00FC50B8" w:rsidP="00FC50B8">
      <w:pPr>
        <w:spacing w:line="100" w:lineRule="atLeast"/>
        <w:jc w:val="both"/>
        <w:rPr>
          <w:rFonts w:ascii="Times New Roman" w:eastAsia="Times New Roman CYR" w:hAnsi="Times New Roman"/>
          <w:i/>
          <w:sz w:val="26"/>
          <w:szCs w:val="26"/>
        </w:rPr>
      </w:pPr>
      <w:r>
        <w:rPr>
          <w:rFonts w:ascii="Times New Roman" w:eastAsia="Times New Roman CYR" w:hAnsi="Times New Roman"/>
          <w:i/>
          <w:sz w:val="26"/>
          <w:szCs w:val="26"/>
        </w:rPr>
        <w:lastRenderedPageBreak/>
        <w:tab/>
        <w:t>Увеличение расходов муниципального образования на общее образование на 1 обучающегося в общеобразовательных организациях произошло из-за</w:t>
      </w:r>
      <w:r w:rsidR="008E2ECE">
        <w:rPr>
          <w:rFonts w:ascii="Times New Roman" w:eastAsia="Times New Roman CYR" w:hAnsi="Times New Roman"/>
          <w:i/>
          <w:sz w:val="26"/>
          <w:szCs w:val="26"/>
        </w:rPr>
        <w:t>,</w:t>
      </w:r>
      <w:r w:rsidR="00577F35">
        <w:rPr>
          <w:rFonts w:ascii="Times New Roman" w:eastAsia="Times New Roman CYR" w:hAnsi="Times New Roman"/>
          <w:i/>
          <w:sz w:val="26"/>
          <w:szCs w:val="26"/>
        </w:rPr>
        <w:t xml:space="preserve"> предоставления</w:t>
      </w:r>
      <w:r>
        <w:rPr>
          <w:rFonts w:ascii="Times New Roman" w:eastAsia="Times New Roman CYR" w:hAnsi="Times New Roman"/>
          <w:i/>
          <w:sz w:val="26"/>
          <w:szCs w:val="26"/>
        </w:rPr>
        <w:t xml:space="preserve"> субсидии на частичное погашение кредиторской задолженности образовательных учреждений.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079"/>
        <w:gridCol w:w="1605"/>
        <w:gridCol w:w="1050"/>
        <w:gridCol w:w="1020"/>
        <w:gridCol w:w="1005"/>
        <w:gridCol w:w="1005"/>
        <w:gridCol w:w="1050"/>
        <w:gridCol w:w="1140"/>
        <w:gridCol w:w="328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0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3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бюджета муниципального образования на общее образование в расчете на 1обучающегося в муниципальных общеобразовательных учреждениях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уб.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14,6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0,04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12,6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14,8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18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. На основании Постановления Правительства РХ от 09.02.2016 году № 60-п, Постановления Правительства РХ от 12.10.2016г №123-п, Постановления Президиума Правите</w:t>
      </w:r>
      <w:r w:rsidR="008E2ECE">
        <w:rPr>
          <w:rFonts w:ascii="Times New Roman" w:hAnsi="Times New Roman"/>
          <w:i/>
          <w:sz w:val="26"/>
          <w:szCs w:val="26"/>
          <w:shd w:val="clear" w:color="auto" w:fill="FFFFFF"/>
        </w:rPr>
        <w:t>ль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ства РХ 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от 23.07.2017г №7 сокращены ставки педагогов дополнительного образования. Так если на начало 2015 года в ЦДТ было 30 ставок педагогического персонала, то на начало 2017 учебного года уже осталось 24,67 ставок педагогического персонала. Соответственно если в 2015-2016 учебном году было 49 детских объединений, то в 2016-2017 учебном году осталось</w:t>
      </w:r>
      <w:r w:rsidR="00577F35"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,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 xml:space="preserve"> 31 детское объединение и сократился охват детей. Чтобы сохранить охват детей кружковой работы пришлось увеличить нагрузку на одного работника. В итоге, если в 2015-2016 учебном году на одного штатного работника приходилось 57 человек, то в 2016-2017 году уже приходилось 75 человек. Если три года назад было 21 педагогов-совместителей, то на сегодня не осталось ни одного. В </w:t>
      </w:r>
      <w:r w:rsidR="008E2ECE"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общеобразовательных</w:t>
      </w:r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 xml:space="preserve"> организациях Таштыпского района имеются общественные объединения (добровольные самоуправления) такие как «</w:t>
      </w:r>
      <w:proofErr w:type="spellStart"/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Юнармия</w:t>
      </w:r>
      <w:proofErr w:type="spellEnd"/>
      <w:r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  <w:t>», «ЮИД», «Волонтеры», «РДШ», «Кадетский класс», «Казачий класс», но данные общественные объединения не реализуют программы дополнительного образования. Все вышеперечисленное привело к тому, что показатель держится на постоянном уровне.</w:t>
      </w:r>
    </w:p>
    <w:p w:rsidR="00577F35" w:rsidRDefault="00577F35" w:rsidP="00FC50B8">
      <w:pPr>
        <w:spacing w:line="100" w:lineRule="atLeast"/>
        <w:jc w:val="both"/>
        <w:rPr>
          <w:rFonts w:ascii="Times New Roman" w:eastAsia="Times New Roman CYR" w:hAnsi="Times New Roman"/>
          <w:i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229"/>
        <w:gridCol w:w="1470"/>
        <w:gridCol w:w="1005"/>
        <w:gridCol w:w="960"/>
        <w:gridCol w:w="1035"/>
        <w:gridCol w:w="1080"/>
        <w:gridCol w:w="1005"/>
        <w:gridCol w:w="1140"/>
        <w:gridCol w:w="331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2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2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детей в возрасте 5–18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  <w:p w:rsidR="00FC50B8" w:rsidRDefault="00FC50B8" w:rsidP="00112A8D">
            <w:pPr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76,5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76,5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76,5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76,5</w:t>
            </w:r>
          </w:p>
        </w:tc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IV. Культура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19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. Уро</w:t>
      </w:r>
      <w:r>
        <w:rPr>
          <w:rFonts w:ascii="Times New Roman" w:hAnsi="Times New Roman"/>
          <w:i/>
          <w:sz w:val="26"/>
          <w:szCs w:val="26"/>
        </w:rPr>
        <w:t xml:space="preserve">вень фактической обеспеченности учреждениями культуры клубного типа в районе составляет 74,0 % от нормативной потребности, одинаковый к уровню прошлого года.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Показатель на 2020 год остался на уровне прошлого года 102,1%. Структура МБУК «</w:t>
      </w:r>
      <w:proofErr w:type="spellStart"/>
      <w:r>
        <w:rPr>
          <w:rFonts w:ascii="Times New Roman" w:hAnsi="Times New Roman"/>
          <w:i/>
          <w:sz w:val="26"/>
          <w:szCs w:val="26"/>
        </w:rPr>
        <w:t>Таштыпской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межпоселенческой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библиотечной системы» состоит из 24 стационарных библиотек и 17 пунктов выдачи книг и  передвижных пунктов выдачи литературы.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Парков культуры и отдыха на территории Таштыпского района пока нет.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274"/>
        <w:gridCol w:w="1425"/>
        <w:gridCol w:w="1035"/>
        <w:gridCol w:w="1065"/>
        <w:gridCol w:w="1028"/>
        <w:gridCol w:w="997"/>
        <w:gridCol w:w="1020"/>
        <w:gridCol w:w="1065"/>
        <w:gridCol w:w="316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2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08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1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16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Уровень фактической обеспеченности учреждениями культуры от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нормативной потребности: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74,00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74,00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74,00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74,5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74,50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библиотеками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79,5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Закрытые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9 месяцев 2020 года пункты выдачи книг, вновь открыты.</w:t>
            </w: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20</w:t>
      </w:r>
      <w:r w:rsidRPr="002851B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2851BD">
        <w:rPr>
          <w:rFonts w:ascii="Times New Roman" w:hAnsi="Times New Roman"/>
          <w:i/>
          <w:sz w:val="24"/>
          <w:szCs w:val="24"/>
        </w:rPr>
        <w:t xml:space="preserve">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>В 2020 году подготовлены ПСД на ка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питальные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ремонты кубов в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с</w:t>
      </w:r>
      <w:proofErr w:type="gramStart"/>
      <w:r w:rsidR="002851BD" w:rsidRPr="002851BD">
        <w:rPr>
          <w:rFonts w:ascii="Times New Roman" w:eastAsia="Calibri" w:hAnsi="Times New Roman"/>
          <w:i/>
          <w:sz w:val="24"/>
          <w:szCs w:val="24"/>
        </w:rPr>
        <w:t>.Б</w:t>
      </w:r>
      <w:proofErr w:type="gramEnd"/>
      <w:r w:rsidR="002851BD" w:rsidRPr="002851BD">
        <w:rPr>
          <w:rFonts w:ascii="Times New Roman" w:eastAsia="Calibri" w:hAnsi="Times New Roman"/>
          <w:i/>
          <w:sz w:val="24"/>
          <w:szCs w:val="24"/>
        </w:rPr>
        <w:t>-сея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, п. М-Арбаты,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с.Н-Сиры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>. 4 КДУ подали заявки на кап</w:t>
      </w:r>
      <w:r w:rsidR="00577F35">
        <w:rPr>
          <w:rFonts w:ascii="Times New Roman" w:eastAsia="Calibri" w:hAnsi="Times New Roman"/>
          <w:i/>
          <w:sz w:val="24"/>
          <w:szCs w:val="24"/>
        </w:rPr>
        <w:t xml:space="preserve">итальный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ремонт по программе «Современный облик сельских территорий» -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В-Сиры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>, Карагай,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М-Сея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>,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Н-Курлугаш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>. В 2021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 году планируется произвести капитальный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ремонт клуба </w:t>
      </w:r>
      <w:proofErr w:type="gram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в</w:t>
      </w:r>
      <w:proofErr w:type="gramEnd"/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 с.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Н-Имек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. В 2022 году планируется отремонтировать клубы </w:t>
      </w:r>
      <w:proofErr w:type="gram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в</w:t>
      </w:r>
      <w:proofErr w:type="gramEnd"/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 с.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Бутрахты</w:t>
      </w:r>
      <w:proofErr w:type="spellEnd"/>
      <w:r w:rsidR="002851BD" w:rsidRPr="002851BD">
        <w:rPr>
          <w:rFonts w:ascii="Times New Roman" w:eastAsia="Calibri" w:hAnsi="Times New Roman"/>
          <w:i/>
          <w:sz w:val="24"/>
          <w:szCs w:val="24"/>
        </w:rPr>
        <w:t>, М-Арбаты. В 2022 году будет под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готовлено ПСД на капитальный ремонт музыкальной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>школы. В 2023 году ПСД на кап</w:t>
      </w:r>
      <w:r w:rsidR="002851BD">
        <w:rPr>
          <w:rFonts w:ascii="Times New Roman" w:eastAsia="Calibri" w:hAnsi="Times New Roman"/>
          <w:i/>
          <w:sz w:val="24"/>
          <w:szCs w:val="24"/>
        </w:rPr>
        <w:t xml:space="preserve">итальный </w:t>
      </w:r>
      <w:r w:rsidR="002851BD" w:rsidRPr="002851BD">
        <w:rPr>
          <w:rFonts w:ascii="Times New Roman" w:eastAsia="Calibri" w:hAnsi="Times New Roman"/>
          <w:i/>
          <w:sz w:val="24"/>
          <w:szCs w:val="24"/>
        </w:rPr>
        <w:t xml:space="preserve">ремонт КДУ будет подготовлено в ТРДК и д. </w:t>
      </w:r>
      <w:proofErr w:type="spellStart"/>
      <w:proofErr w:type="gramStart"/>
      <w:r w:rsidR="002851BD" w:rsidRPr="002851BD">
        <w:rPr>
          <w:rFonts w:ascii="Times New Roman" w:eastAsia="Calibri" w:hAnsi="Times New Roman"/>
          <w:i/>
          <w:sz w:val="24"/>
          <w:szCs w:val="24"/>
        </w:rPr>
        <w:t>В-Сея</w:t>
      </w:r>
      <w:proofErr w:type="spellEnd"/>
      <w:proofErr w:type="gramEnd"/>
      <w:r w:rsidR="002851BD" w:rsidRPr="002851BD">
        <w:rPr>
          <w:rFonts w:ascii="Times New Roman" w:eastAsia="Calibri" w:hAnsi="Times New Roman"/>
          <w:i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2"/>
        <w:gridCol w:w="3558"/>
        <w:gridCol w:w="1470"/>
        <w:gridCol w:w="990"/>
        <w:gridCol w:w="930"/>
        <w:gridCol w:w="990"/>
        <w:gridCol w:w="990"/>
        <w:gridCol w:w="1005"/>
        <w:gridCol w:w="824"/>
        <w:gridCol w:w="3673"/>
      </w:tblGrid>
      <w:tr w:rsidR="00FC50B8" w:rsidTr="00112A8D">
        <w:trPr>
          <w:trHeight w:val="402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50B8" w:rsidTr="00112A8D">
        <w:trPr>
          <w:trHeight w:val="291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ремонта, в общем количестве муниципальных учреждений культуры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40,9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27,3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36,4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21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В Таштыпском районе имеется два музея: Арбатский музей под открытым небом, Таштыпский краеведческий музей. Краеведческому музею необходим капитальный ремонт (установка вентиляционной системы).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799"/>
        <w:gridCol w:w="1365"/>
        <w:gridCol w:w="1020"/>
        <w:gridCol w:w="1065"/>
        <w:gridCol w:w="990"/>
        <w:gridCol w:w="1005"/>
        <w:gridCol w:w="1035"/>
        <w:gridCol w:w="1065"/>
        <w:gridCol w:w="289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89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89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3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center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/>
          <w:b/>
          <w:i/>
          <w:sz w:val="26"/>
          <w:szCs w:val="26"/>
        </w:rPr>
        <w:t>V.Физическая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культура и спорт </w:t>
      </w:r>
    </w:p>
    <w:p w:rsidR="00FC50B8" w:rsidRDefault="00FC50B8" w:rsidP="00FC50B8">
      <w:pPr>
        <w:autoSpaceDE w:val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22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. В </w:t>
      </w:r>
      <w:r>
        <w:rPr>
          <w:rFonts w:ascii="Times New Roman" w:hAnsi="Times New Roman"/>
          <w:i/>
          <w:iCs/>
          <w:sz w:val="26"/>
          <w:szCs w:val="26"/>
        </w:rPr>
        <w:t xml:space="preserve">Таштыпском районе активно ведется работа по развитию физической культуры и спорта. Одно из ярких событий 2016 года - открытие  после реконструкции спорткомплекса им. </w:t>
      </w:r>
      <w:proofErr w:type="spellStart"/>
      <w:r>
        <w:rPr>
          <w:rFonts w:ascii="Times New Roman" w:hAnsi="Times New Roman"/>
          <w:i/>
          <w:iCs/>
          <w:sz w:val="26"/>
          <w:szCs w:val="26"/>
        </w:rPr>
        <w:t>В.В.Майнагашева</w:t>
      </w:r>
      <w:proofErr w:type="spellEnd"/>
      <w:r>
        <w:rPr>
          <w:rFonts w:ascii="Times New Roman" w:hAnsi="Times New Roman"/>
          <w:i/>
          <w:iCs/>
          <w:sz w:val="26"/>
          <w:szCs w:val="26"/>
        </w:rPr>
        <w:t>, расширило диапазон физкультурно-оздоровительных и спортивных занятий для всех желающих заниматься физкультурой и спортом. Их число ежегодно растет. Так, удельный вес населения, систематически занимающегося физической культурой и спортом, увеличился на 49,9 % в 2020 году.</w:t>
      </w:r>
    </w:p>
    <w:p w:rsidR="00FC50B8" w:rsidRDefault="00FC50B8" w:rsidP="00FC50B8">
      <w:pPr>
        <w:autoSpaceDE w:val="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23</w:t>
      </w:r>
      <w:proofErr w:type="gramStart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Б</w:t>
      </w:r>
      <w:proofErr w:type="gramEnd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л</w:t>
      </w:r>
      <w:r>
        <w:rPr>
          <w:rFonts w:ascii="Times New Roman" w:hAnsi="Times New Roman"/>
          <w:i/>
          <w:iCs/>
          <w:sz w:val="26"/>
          <w:szCs w:val="26"/>
        </w:rPr>
        <w:t>агодаря системной работе с молодежью, привлечению их к активному занятию физической культурой и спортом за счет организации спортивно-массовой работы, доля учащихся, которые занимаются физической культурой и спортом составляет 93,22% в общей численности обучающихся. К уровню прошлого года показатель увеличился.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294"/>
        <w:gridCol w:w="1410"/>
        <w:gridCol w:w="960"/>
        <w:gridCol w:w="1035"/>
        <w:gridCol w:w="915"/>
        <w:gridCol w:w="1035"/>
        <w:gridCol w:w="1080"/>
        <w:gridCol w:w="1005"/>
        <w:gridCol w:w="259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59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59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643EEA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41,8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48,39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48,7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51,6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53,5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643EEA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4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89,56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86,74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93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93,1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93,2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FC50B8" w:rsidRPr="00643EEA" w:rsidRDefault="00643EEA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643EE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00"/>
              </w:rPr>
              <w:t>93,3</w:t>
            </w:r>
          </w:p>
        </w:tc>
        <w:tc>
          <w:tcPr>
            <w:tcW w:w="2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VI.</w:t>
      </w:r>
      <w:r w:rsidR="00577F3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Жилищное строительство и обеспечение граждан жильем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24.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Общая площадь жилых помещений, приходящаяся в среднем на одного жителя в 2020 году, составила 19,8 кв.м. (19,6 кв. м составляло в 2019 году)  </w:t>
      </w:r>
      <w:r w:rsidR="00861BCD">
        <w:rPr>
          <w:rFonts w:ascii="Times New Roman" w:hAnsi="Times New Roman"/>
          <w:i/>
          <w:sz w:val="26"/>
          <w:szCs w:val="26"/>
          <w:shd w:val="clear" w:color="auto" w:fill="FFFFFF"/>
        </w:rPr>
        <w:t>За 2020 год в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ведено в эксплуатацию</w:t>
      </w:r>
      <w:r w:rsidR="00861BCD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41 жилой дом общей площадью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3123 м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2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861BCD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в сравнении с предыдущим годом в районе было введено в эксплуатацию 11 домов </w:t>
      </w:r>
      <w:r w:rsidR="00643EEA">
        <w:rPr>
          <w:rFonts w:ascii="Times New Roman" w:hAnsi="Times New Roman"/>
          <w:i/>
          <w:sz w:val="26"/>
          <w:szCs w:val="26"/>
          <w:shd w:val="clear" w:color="auto" w:fill="FFFFFF"/>
        </w:rPr>
        <w:t>больше общей площадью 340,2 м2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579"/>
        <w:gridCol w:w="1080"/>
        <w:gridCol w:w="1095"/>
        <w:gridCol w:w="930"/>
        <w:gridCol w:w="915"/>
        <w:gridCol w:w="930"/>
        <w:gridCol w:w="900"/>
        <w:gridCol w:w="915"/>
        <w:gridCol w:w="304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5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9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7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04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04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²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19,6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19,9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19,9</w:t>
            </w:r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3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введенная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²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0,19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0,21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0,21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0,21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0,22</w:t>
            </w:r>
          </w:p>
        </w:tc>
        <w:tc>
          <w:tcPr>
            <w:tcW w:w="3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25.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З</w:t>
      </w:r>
      <w:r>
        <w:rPr>
          <w:rFonts w:ascii="Times New Roman" w:hAnsi="Times New Roman"/>
          <w:i/>
          <w:iCs/>
          <w:sz w:val="26"/>
          <w:szCs w:val="26"/>
        </w:rPr>
        <w:t>а 2020 год площадь земельных участков, предоставленная для строительства составила 28,55 га., (85 участков)  увеличение к уровню прошлого года на 4,6 %. В расчете на 10 тыс. человек населения показатель равен 19,34 га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ч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исленность населения на 01.01.2020 года – 14759 чел.). В том числе для жилищного строительства было предоставлено 69 участок площадью 13,23 га.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304"/>
        <w:gridCol w:w="1395"/>
        <w:gridCol w:w="1050"/>
        <w:gridCol w:w="1005"/>
        <w:gridCol w:w="1005"/>
        <w:gridCol w:w="990"/>
        <w:gridCol w:w="960"/>
        <w:gridCol w:w="1230"/>
        <w:gridCol w:w="337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37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37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29,48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18,45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19,34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18,00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18,00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3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18,67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13,39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8,96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13,00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13,00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13,00</w:t>
            </w:r>
          </w:p>
        </w:tc>
        <w:tc>
          <w:tcPr>
            <w:tcW w:w="3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jc w:val="both"/>
      </w:pPr>
    </w:p>
    <w:p w:rsidR="00FC50B8" w:rsidRDefault="00FC50B8" w:rsidP="00FC50B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26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i/>
          <w:iCs/>
          <w:sz w:val="26"/>
          <w:szCs w:val="26"/>
        </w:rPr>
        <w:t>С даты</w:t>
      </w:r>
      <w:r w:rsidR="00861BCD"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z w:val="26"/>
          <w:szCs w:val="26"/>
        </w:rPr>
        <w:t xml:space="preserve"> подачи заявки на получение разрешения на строительство</w:t>
      </w:r>
      <w:r w:rsidR="00861BCD">
        <w:rPr>
          <w:rFonts w:ascii="Times New Roman" w:hAnsi="Times New Roman"/>
          <w:i/>
          <w:iCs/>
          <w:sz w:val="26"/>
          <w:szCs w:val="26"/>
        </w:rPr>
        <w:t>,</w:t>
      </w:r>
      <w:r>
        <w:rPr>
          <w:rFonts w:ascii="Times New Roman" w:hAnsi="Times New Roman"/>
          <w:i/>
          <w:iCs/>
          <w:sz w:val="26"/>
          <w:szCs w:val="26"/>
        </w:rPr>
        <w:t xml:space="preserve"> до даты получения разрешения на строительство, согласно законодательству,  составляет 14 дней. Сроки соблюдаются.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336"/>
        <w:gridCol w:w="1092"/>
        <w:gridCol w:w="1068"/>
        <w:gridCol w:w="1140"/>
        <w:gridCol w:w="1188"/>
        <w:gridCol w:w="1260"/>
        <w:gridCol w:w="1212"/>
        <w:gridCol w:w="1320"/>
        <w:gridCol w:w="2894"/>
        <w:gridCol w:w="50"/>
        <w:gridCol w:w="26"/>
        <w:gridCol w:w="26"/>
        <w:gridCol w:w="24"/>
      </w:tblGrid>
      <w:tr w:rsidR="00FC50B8" w:rsidTr="00112A8D">
        <w:trPr>
          <w:gridAfter w:val="1"/>
          <w:wAfter w:w="24" w:type="dxa"/>
          <w:trHeight w:val="40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Отчет 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50B8" w:rsidTr="00112A8D">
        <w:trPr>
          <w:gridAfter w:val="1"/>
          <w:wAfter w:w="24" w:type="dxa"/>
          <w:trHeight w:val="40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rPr>
          <w:gridAfter w:val="1"/>
          <w:wAfter w:w="24" w:type="dxa"/>
          <w:trHeight w:val="9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27,24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28,9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объектов жилищного строительства - в течение 3 лет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²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13,23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0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иных объектов капитального строительства - в течение 5 лет</w:t>
            </w:r>
          </w:p>
        </w:tc>
        <w:tc>
          <w:tcPr>
            <w:tcW w:w="1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²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15,32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02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</w:pPr>
    </w:p>
    <w:p w:rsidR="00577F35" w:rsidRDefault="00577F35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VII. Жилищно-коммунальное хозяйство</w:t>
      </w:r>
    </w:p>
    <w:p w:rsidR="00FC50B8" w:rsidRDefault="00FC50B8" w:rsidP="00FC50B8">
      <w:pPr>
        <w:spacing w:line="100" w:lineRule="atLeast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Показатель 27.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Доля многоквартирных жилых домов, в которых собственники помещений выбрали и реализуют один из способов управления многоквартирными жилыми домами 85%. Всего</w:t>
      </w:r>
      <w:r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20 многоквартирных домов, 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en-US"/>
        </w:rPr>
        <w:t>S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= 15,77 тыс.м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2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FC50B8" w:rsidRDefault="00FC50B8" w:rsidP="00FC50B8">
      <w:pPr>
        <w:spacing w:line="100" w:lineRule="atLeast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17 многоквартирных домов выбрали и реализуют один из способов управления многоквартирными домами — 85%. в 2021 году будет проведен а</w:t>
      </w:r>
      <w:r w:rsidR="00861BCD">
        <w:rPr>
          <w:rFonts w:ascii="Times New Roman" w:hAnsi="Times New Roman"/>
          <w:i/>
          <w:sz w:val="26"/>
          <w:szCs w:val="26"/>
          <w:shd w:val="clear" w:color="auto" w:fill="FFFFFF"/>
        </w:rPr>
        <w:t>у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кцион на реализацию управления многоквартирными домами — 100%. В 2021 году будет проведен аукцион на реализацию управления многоквартирными домами -100%.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604"/>
        <w:gridCol w:w="1350"/>
        <w:gridCol w:w="945"/>
        <w:gridCol w:w="930"/>
        <w:gridCol w:w="960"/>
        <w:gridCol w:w="975"/>
        <w:gridCol w:w="1080"/>
        <w:gridCol w:w="1080"/>
        <w:gridCol w:w="364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0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64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64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3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100,00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100,00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100,00</w:t>
            </w:r>
          </w:p>
        </w:tc>
        <w:tc>
          <w:tcPr>
            <w:tcW w:w="3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ab/>
      </w:r>
      <w:r>
        <w:rPr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Показатель 28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. Доля организаций коммунального комплекса, осуществляющие оказание услуг по </w:t>
      </w:r>
      <w:proofErr w:type="spellStart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водо</w:t>
      </w:r>
      <w:proofErr w:type="spellEnd"/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-, теплоснабжению, водоотведению, очистка сточных вод, утилизации ТБО на территории района составляет одна организация МУП «</w:t>
      </w:r>
      <w:r w:rsidR="00861BCD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Возрождение</w:t>
      </w:r>
      <w:r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» на данном этапе находящееся на процедуре банкротства. Условиям пункта не соответствует, поэтому показатель составляет — 0%.</w:t>
      </w:r>
    </w:p>
    <w:p w:rsidR="00577F35" w:rsidRDefault="00577F35" w:rsidP="00FC50B8">
      <w:pPr>
        <w:spacing w:line="100" w:lineRule="atLeast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505"/>
        <w:gridCol w:w="1059"/>
        <w:gridCol w:w="975"/>
        <w:gridCol w:w="960"/>
        <w:gridCol w:w="1185"/>
        <w:gridCol w:w="990"/>
        <w:gridCol w:w="975"/>
        <w:gridCol w:w="1230"/>
        <w:gridCol w:w="3450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5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19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45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450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3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водо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-, электроснабжения,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lastRenderedPageBreak/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29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. В 2016-2019 и 2020г. на земельные участки под многоквартирными домами многоэтажной застройки государственный кадастровый учет не осуществлялся.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874"/>
        <w:gridCol w:w="1605"/>
        <w:gridCol w:w="930"/>
        <w:gridCol w:w="840"/>
        <w:gridCol w:w="1005"/>
        <w:gridCol w:w="915"/>
        <w:gridCol w:w="885"/>
        <w:gridCol w:w="1185"/>
        <w:gridCol w:w="310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1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10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3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99,00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99,00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99,00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99,00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99,00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30.</w:t>
      </w:r>
      <w:r>
        <w:rPr>
          <w:rFonts w:ascii="Times New Roman" w:hAnsi="Times New Roman"/>
          <w:i/>
          <w:sz w:val="26"/>
          <w:szCs w:val="26"/>
        </w:rPr>
        <w:t xml:space="preserve"> В 2020 году 1участок получил свидетельство о предоставлении социальной выплаты на строительство (приобретение) жилья в сельской местности. Таштыпском </w:t>
      </w:r>
      <w:proofErr w:type="gramStart"/>
      <w:r>
        <w:rPr>
          <w:rFonts w:ascii="Times New Roman" w:hAnsi="Times New Roman"/>
          <w:i/>
          <w:sz w:val="26"/>
          <w:szCs w:val="26"/>
        </w:rPr>
        <w:t>районе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число граждан, зарегистрированных в качестве нуждающихся в жилых помещениях, на 31.12.2020 года составило 43 человек.  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084"/>
        <w:gridCol w:w="1425"/>
        <w:gridCol w:w="990"/>
        <w:gridCol w:w="975"/>
        <w:gridCol w:w="870"/>
        <w:gridCol w:w="945"/>
        <w:gridCol w:w="960"/>
        <w:gridCol w:w="975"/>
        <w:gridCol w:w="3315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2,33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4,48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6,2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</w:pPr>
    </w:p>
    <w:p w:rsidR="00577F35" w:rsidRDefault="00577F35" w:rsidP="00FC50B8">
      <w:pPr>
        <w:spacing w:line="100" w:lineRule="atLeast"/>
      </w:pPr>
    </w:p>
    <w:p w:rsidR="00577F35" w:rsidRDefault="00577F35" w:rsidP="00FC50B8">
      <w:pPr>
        <w:spacing w:line="100" w:lineRule="atLeast"/>
      </w:pP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VIII.</w:t>
      </w:r>
      <w:r w:rsidR="00C26CA4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Организация муниципального управления</w:t>
      </w:r>
    </w:p>
    <w:p w:rsidR="00FC50B8" w:rsidRDefault="00FC50B8" w:rsidP="00FC50B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П</w:t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оказатель 31.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Таштыпского района (без учета субвенций) за  2020 год составила 6,5 %, всего налоговые и неналоговые доходы </w:t>
      </w:r>
      <w:r w:rsidR="00C26CA4">
        <w:rPr>
          <w:rFonts w:ascii="Times New Roman" w:hAnsi="Times New Roman"/>
          <w:i/>
          <w:sz w:val="26"/>
          <w:szCs w:val="26"/>
        </w:rPr>
        <w:t>исполнены</w:t>
      </w:r>
      <w:r>
        <w:rPr>
          <w:rFonts w:ascii="Times New Roman" w:hAnsi="Times New Roman"/>
          <w:i/>
          <w:sz w:val="26"/>
          <w:szCs w:val="26"/>
        </w:rPr>
        <w:t xml:space="preserve"> в сумме  </w:t>
      </w:r>
      <w:r>
        <w:rPr>
          <w:rFonts w:ascii="Times New Roman" w:hAnsi="Times New Roman"/>
          <w:b/>
          <w:i/>
          <w:sz w:val="26"/>
          <w:szCs w:val="26"/>
        </w:rPr>
        <w:t>107132,1 тыс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.р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>ублей</w:t>
      </w:r>
      <w:r>
        <w:rPr>
          <w:rFonts w:ascii="Times New Roman" w:hAnsi="Times New Roman"/>
          <w:i/>
          <w:iCs/>
          <w:sz w:val="26"/>
          <w:szCs w:val="26"/>
        </w:rPr>
        <w:t xml:space="preserve">, из них доходы по дополнительным </w:t>
      </w:r>
      <w:r w:rsidR="00C26CA4">
        <w:rPr>
          <w:rFonts w:ascii="Times New Roman" w:hAnsi="Times New Roman"/>
          <w:i/>
          <w:iCs/>
          <w:sz w:val="26"/>
          <w:szCs w:val="26"/>
        </w:rPr>
        <w:t>нормативам отчислений 74721,3 ты</w:t>
      </w:r>
      <w:r>
        <w:rPr>
          <w:rFonts w:ascii="Times New Roman" w:hAnsi="Times New Roman"/>
          <w:i/>
          <w:iCs/>
          <w:sz w:val="26"/>
          <w:szCs w:val="26"/>
        </w:rPr>
        <w:t>с.</w:t>
      </w:r>
      <w:r w:rsidR="00C26CA4">
        <w:rPr>
          <w:rFonts w:ascii="Times New Roman" w:hAnsi="Times New Roman"/>
          <w:i/>
          <w:iCs/>
          <w:sz w:val="26"/>
          <w:szCs w:val="26"/>
        </w:rPr>
        <w:t>р</w:t>
      </w:r>
      <w:r>
        <w:rPr>
          <w:rFonts w:ascii="Times New Roman" w:hAnsi="Times New Roman"/>
          <w:i/>
          <w:iCs/>
          <w:sz w:val="26"/>
          <w:szCs w:val="26"/>
        </w:rPr>
        <w:t xml:space="preserve">ублей, доходы налоговые </w:t>
      </w:r>
      <w:r w:rsidR="00C26CA4">
        <w:rPr>
          <w:rFonts w:ascii="Times New Roman" w:hAnsi="Times New Roman"/>
          <w:i/>
          <w:iCs/>
          <w:sz w:val="26"/>
          <w:szCs w:val="26"/>
        </w:rPr>
        <w:t>и неналоговые за исключением доп.</w:t>
      </w:r>
      <w:r>
        <w:rPr>
          <w:rFonts w:ascii="Times New Roman" w:hAnsi="Times New Roman"/>
          <w:i/>
          <w:iCs/>
          <w:sz w:val="26"/>
          <w:szCs w:val="26"/>
        </w:rPr>
        <w:t>норматива 32410,8 тыс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.р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ублей, всего доходы бюджета 884830,7 тыс.рублей, субвенция 384745,8 тыс.рублей, доходы за исключением субвенции — 500084,9 тыс.рублей. Снижение доли налоговых и неналоговых доходов в отчетном году к уровню 2019 года произошло за счет увеличения субсидий.</w:t>
      </w:r>
    </w:p>
    <w:p w:rsidR="00C26CA4" w:rsidRDefault="00C26CA4" w:rsidP="00FC50B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 2021 году доля налоговых и неналоговых доходов без доп. норматива в общем объеме доходов бюджета Таштыпского района (без учета субвенций) ожидается 8,1% всего налоговые и неналоговые доходы и планируется исполнить в сумме 107673,7 тыс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.р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ублей, из них доходы по дополнительным нормативам отчислений – 75301,6 тыс.рублей</w:t>
      </w:r>
      <w:r w:rsidR="00BE0910">
        <w:rPr>
          <w:rFonts w:ascii="Times New Roman" w:hAnsi="Times New Roman"/>
          <w:i/>
          <w:iCs/>
          <w:sz w:val="26"/>
          <w:szCs w:val="26"/>
        </w:rPr>
        <w:t>, доходы налоговые и неналоговые за исключением доп.норматива – 32372,1 тыс.рублей, всего доходы бюджета планируются в сумме 779532,0 тыс</w:t>
      </w:r>
      <w:proofErr w:type="gramStart"/>
      <w:r w:rsidR="00BE0910">
        <w:rPr>
          <w:rFonts w:ascii="Times New Roman" w:hAnsi="Times New Roman"/>
          <w:i/>
          <w:iCs/>
          <w:sz w:val="26"/>
          <w:szCs w:val="26"/>
        </w:rPr>
        <w:t>.р</w:t>
      </w:r>
      <w:proofErr w:type="gramEnd"/>
      <w:r w:rsidR="00BE0910">
        <w:rPr>
          <w:rFonts w:ascii="Times New Roman" w:hAnsi="Times New Roman"/>
          <w:i/>
          <w:iCs/>
          <w:sz w:val="26"/>
          <w:szCs w:val="26"/>
        </w:rPr>
        <w:t>ублей, субвенция в сумме 382791,6 тыс.рублей, доходы за исключением субвенции – 396740,4 тыс.рублей.</w:t>
      </w:r>
    </w:p>
    <w:p w:rsidR="00BE0910" w:rsidRDefault="00BE0910" w:rsidP="00FC50B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 2022 году доля налоговых и неналоговых доходов без доп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.н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орматива в общем объеме доходов бюджета Таштыпского района (без учета субвенций) ожидается 15,6%, всего налоговые и неналоговые доходы планируется исполнить в сумме 110894,6 тыс.рублей, из них доходы по дополнительным нормативам отчислений – 77925,4 тыс.рублей, доходы налоговые и неналоговые за исключением доп.норматива – 32969,2 тыс. рублей, всего доходы бюджета планируются 446354,0 тыс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.р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ублей, субвенция- в сумме 235239,0 тыс.рублей, доходы за исключением субвенции – 211115,0 тыс. рублей.</w:t>
      </w:r>
    </w:p>
    <w:p w:rsidR="00BE0910" w:rsidRDefault="00BE0910" w:rsidP="00FC50B8">
      <w:p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 2023 году доля налоговых и неналоговых доходов без доп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.н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>орматива в общем объеме доходов бюджета Таштыпского района (без учета субвенций)</w:t>
      </w:r>
      <w:r w:rsidR="00BC0466">
        <w:rPr>
          <w:rFonts w:ascii="Times New Roman" w:hAnsi="Times New Roman"/>
          <w:i/>
          <w:iCs/>
          <w:sz w:val="26"/>
          <w:szCs w:val="26"/>
        </w:rPr>
        <w:t xml:space="preserve"> ожидается 15,8% всего налоговые и неналоговые доходы планируется исполнить в сумме 115341,0 тыс.рублей, из них доходы по дополнительным нормативам отчислений – 81306,7 тыс.рублей доходы налоговые и неналоговые за исключением доп.норматива – 34034,3 тыс. рублей, всего доходы бюджета планируются в сумме 466764,2 тыс. рублей, субвенция в сумме 251964,0 тыс</w:t>
      </w:r>
      <w:proofErr w:type="gramStart"/>
      <w:r w:rsidR="00BC0466">
        <w:rPr>
          <w:rFonts w:ascii="Times New Roman" w:hAnsi="Times New Roman"/>
          <w:i/>
          <w:iCs/>
          <w:sz w:val="26"/>
          <w:szCs w:val="26"/>
        </w:rPr>
        <w:t>.р</w:t>
      </w:r>
      <w:proofErr w:type="gramEnd"/>
      <w:r w:rsidR="00BC0466">
        <w:rPr>
          <w:rFonts w:ascii="Times New Roman" w:hAnsi="Times New Roman"/>
          <w:i/>
          <w:iCs/>
          <w:sz w:val="26"/>
          <w:szCs w:val="26"/>
        </w:rPr>
        <w:t>ублей, доходы за исключением субвенции – 214800,2 тыс.рублей.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444"/>
        <w:gridCol w:w="1380"/>
        <w:gridCol w:w="930"/>
        <w:gridCol w:w="840"/>
        <w:gridCol w:w="855"/>
        <w:gridCol w:w="930"/>
        <w:gridCol w:w="870"/>
        <w:gridCol w:w="945"/>
        <w:gridCol w:w="319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44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7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19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19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8,9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6,5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8,1</w:t>
            </w:r>
          </w:p>
        </w:tc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15,6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15,8</w:t>
            </w:r>
          </w:p>
        </w:tc>
        <w:tc>
          <w:tcPr>
            <w:tcW w:w="3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32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6"/>
          <w:szCs w:val="26"/>
        </w:rPr>
        <w:t>На территории Таштыпского района не имеется организаций муниципальной формы собственности на стадии банкротства.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994"/>
        <w:gridCol w:w="1410"/>
        <w:gridCol w:w="885"/>
        <w:gridCol w:w="930"/>
        <w:gridCol w:w="945"/>
        <w:gridCol w:w="885"/>
        <w:gridCol w:w="1290"/>
        <w:gridCol w:w="855"/>
        <w:gridCol w:w="316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99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0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16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16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3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33.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За счет средств бюджета Таштыпского района строительство осуществляется в установленные сроки и в полном объеме.</w:t>
      </w:r>
    </w:p>
    <w:p w:rsidR="00577F35" w:rsidRDefault="00577F35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129"/>
        <w:gridCol w:w="1410"/>
        <w:gridCol w:w="990"/>
        <w:gridCol w:w="885"/>
        <w:gridCol w:w="825"/>
        <w:gridCol w:w="840"/>
        <w:gridCol w:w="1095"/>
        <w:gridCol w:w="795"/>
        <w:gridCol w:w="338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1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7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38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38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4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34.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</w:t>
      </w:r>
      <w:r w:rsidR="00BC0466">
        <w:rPr>
          <w:rFonts w:ascii="Times New Roman" w:hAnsi="Times New Roman"/>
          <w:i/>
          <w:sz w:val="26"/>
          <w:szCs w:val="26"/>
          <w:shd w:val="clear" w:color="auto" w:fill="FFFFFF"/>
        </w:rPr>
        <w:t>ия на оплату труда) отсутствует;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3394"/>
        <w:gridCol w:w="1515"/>
        <w:gridCol w:w="1095"/>
        <w:gridCol w:w="1200"/>
        <w:gridCol w:w="1050"/>
        <w:gridCol w:w="1020"/>
        <w:gridCol w:w="1215"/>
        <w:gridCol w:w="1080"/>
        <w:gridCol w:w="2995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534C5E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35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</w:t>
      </w:r>
      <w:r w:rsidR="00BC0466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</w:t>
      </w:r>
      <w:r w:rsidR="00BC0466">
        <w:rPr>
          <w:rFonts w:ascii="Times New Roman" w:hAnsi="Times New Roman"/>
          <w:i/>
          <w:sz w:val="26"/>
          <w:szCs w:val="26"/>
        </w:rPr>
        <w:t>о</w:t>
      </w:r>
      <w:r>
        <w:rPr>
          <w:rFonts w:ascii="Times New Roman" w:hAnsi="Times New Roman"/>
          <w:i/>
          <w:sz w:val="26"/>
          <w:szCs w:val="26"/>
        </w:rPr>
        <w:t xml:space="preserve">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</w:t>
      </w:r>
      <w:r>
        <w:rPr>
          <w:rFonts w:ascii="Times New Roman" w:hAnsi="Times New Roman"/>
          <w:i/>
          <w:sz w:val="26"/>
          <w:szCs w:val="26"/>
        </w:rPr>
        <w:lastRenderedPageBreak/>
        <w:t>муниципального образования.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BC0466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Данные о расходах на содержание работников органов местного самоуправления соответствуют коду 210 классификации сектора государственного управления («Расходы на оплату труда и начисления на выплаты по оплате труда»): </w:t>
      </w:r>
    </w:p>
    <w:p w:rsidR="00534C5E" w:rsidRDefault="00BC0466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за 2019 год – кассовые расходы составили 34756441,1 рублей и в расчете на 1 жителя 2354 рубля (</w:t>
      </w:r>
      <w:r w:rsidR="00534C5E">
        <w:rPr>
          <w:rFonts w:ascii="Times New Roman" w:hAnsi="Times New Roman"/>
          <w:i/>
          <w:sz w:val="26"/>
          <w:szCs w:val="26"/>
          <w:shd w:val="clear" w:color="auto" w:fill="FFFFFF"/>
        </w:rPr>
        <w:t>численность 14762 человек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)</w:t>
      </w:r>
      <w:r w:rsidR="00534C5E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. Снижение расходов бюджета в расчете на 1 жителя в отчетном году к уровню 2018 года (2630 рублей) обусловлен тем, что в 2018 году кассовое исполнение бюджета по расходам осуществлялось с учетом кредиторской задолженности предыдущих лет во внебюджетные фонды; </w:t>
      </w:r>
    </w:p>
    <w:p w:rsidR="00FC50B8" w:rsidRDefault="00534C5E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з</w:t>
      </w:r>
      <w:r w:rsidR="00FC50B8">
        <w:rPr>
          <w:rFonts w:ascii="Times New Roman" w:hAnsi="Times New Roman"/>
          <w:i/>
          <w:sz w:val="26"/>
          <w:szCs w:val="26"/>
          <w:shd w:val="clear" w:color="auto" w:fill="FFFFFF"/>
        </w:rPr>
        <w:t>а 2020 года — кассовые расходы 46317,1 тыс</w:t>
      </w:r>
      <w:proofErr w:type="gramStart"/>
      <w:r w:rsidR="00FC50B8">
        <w:rPr>
          <w:rFonts w:ascii="Times New Roman" w:hAnsi="Times New Roman"/>
          <w:i/>
          <w:sz w:val="26"/>
          <w:szCs w:val="26"/>
          <w:shd w:val="clear" w:color="auto" w:fill="FFFFFF"/>
        </w:rPr>
        <w:t>.р</w:t>
      </w:r>
      <w:proofErr w:type="gramEnd"/>
      <w:r w:rsidR="00FC50B8">
        <w:rPr>
          <w:rFonts w:ascii="Times New Roman" w:hAnsi="Times New Roman"/>
          <w:i/>
          <w:sz w:val="26"/>
          <w:szCs w:val="26"/>
          <w:shd w:val="clear" w:color="auto" w:fill="FFFFFF"/>
        </w:rPr>
        <w:t>ублей деленные на численность 14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865</w:t>
      </w:r>
      <w:r w:rsidR="00FC50B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человек, результат равен 31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15,8</w:t>
      </w:r>
      <w:r w:rsidR="00FC50B8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рублей, увеличение расходов по сравнению с 2019 годом произошло в связи с разблокировкой счетов, которая была произведена в 2020 году по датам блокировки за декабрь 201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>9 года и январь 2021 года;</w:t>
      </w:r>
    </w:p>
    <w:p w:rsidR="00534C5E" w:rsidRDefault="00534C5E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оценка 2021 года – плановые назначения 40482,1 тыс. рублей, в расчете на 1 жителя – 2742;</w:t>
      </w:r>
    </w:p>
    <w:p w:rsidR="00534C5E" w:rsidRDefault="00534C5E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оценка 2022 и 2023 годов – плановые назначения 41323,1 тыс</w:t>
      </w:r>
      <w:proofErr w:type="gramStart"/>
      <w:r>
        <w:rPr>
          <w:rFonts w:ascii="Times New Roman" w:hAnsi="Times New Roman"/>
          <w:i/>
          <w:sz w:val="26"/>
          <w:szCs w:val="26"/>
          <w:shd w:val="clear" w:color="auto" w:fill="FFFFFF"/>
        </w:rPr>
        <w:t>.р</w:t>
      </w:r>
      <w:proofErr w:type="gramEnd"/>
      <w:r>
        <w:rPr>
          <w:rFonts w:ascii="Times New Roman" w:hAnsi="Times New Roman"/>
          <w:i/>
          <w:sz w:val="26"/>
          <w:szCs w:val="26"/>
          <w:shd w:val="clear" w:color="auto" w:fill="FFFFFF"/>
        </w:rPr>
        <w:t>ублей, в расчете на 1 жителя – 2799,3 рублей.</w:t>
      </w:r>
    </w:p>
    <w:p w:rsidR="00FC50B8" w:rsidRDefault="00FC50B8" w:rsidP="00FC50B8">
      <w:pPr>
        <w:spacing w:line="100" w:lineRule="atLeas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264"/>
        <w:gridCol w:w="1155"/>
        <w:gridCol w:w="1095"/>
        <w:gridCol w:w="1050"/>
        <w:gridCol w:w="1020"/>
        <w:gridCol w:w="1050"/>
        <w:gridCol w:w="1035"/>
        <w:gridCol w:w="1155"/>
        <w:gridCol w:w="257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2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5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57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2630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2354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3115,8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2742,3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2799,3</w:t>
            </w:r>
          </w:p>
        </w:tc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2799,3</w:t>
            </w:r>
          </w:p>
        </w:tc>
        <w:tc>
          <w:tcPr>
            <w:tcW w:w="2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</w:pPr>
    </w:p>
    <w:p w:rsidR="00C852FC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36</w:t>
      </w:r>
      <w:r w:rsidRPr="00C852FC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991B62" w:rsidRPr="00C852FC">
        <w:rPr>
          <w:rFonts w:ascii="Times New Roman" w:hAnsi="Times New Roman"/>
          <w:b/>
          <w:i/>
          <w:sz w:val="26"/>
          <w:szCs w:val="26"/>
        </w:rPr>
        <w:t>«Наличие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</w:t>
      </w:r>
      <w:r w:rsidR="00C852FC" w:rsidRPr="00C852FC">
        <w:rPr>
          <w:rFonts w:ascii="Times New Roman" w:hAnsi="Times New Roman"/>
          <w:b/>
          <w:i/>
          <w:sz w:val="26"/>
          <w:szCs w:val="26"/>
        </w:rPr>
        <w:t>)</w:t>
      </w:r>
      <w:r w:rsidR="00C852FC">
        <w:rPr>
          <w:rFonts w:ascii="Times New Roman" w:hAnsi="Times New Roman"/>
          <w:i/>
          <w:sz w:val="26"/>
          <w:szCs w:val="26"/>
        </w:rPr>
        <w:t xml:space="preserve">.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В 2012 году утверждена схема территориального планирования Таштыпского района.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564"/>
        <w:gridCol w:w="1140"/>
        <w:gridCol w:w="930"/>
        <w:gridCol w:w="990"/>
        <w:gridCol w:w="900"/>
        <w:gridCol w:w="960"/>
        <w:gridCol w:w="1005"/>
        <w:gridCol w:w="1035"/>
        <w:gridCol w:w="2831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56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0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83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831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  <w:tc>
          <w:tcPr>
            <w:tcW w:w="4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</w:t>
            </w:r>
            <w:proofErr w:type="gramEnd"/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Да/нет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2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     </w:t>
      </w:r>
    </w:p>
    <w:p w:rsidR="00C852FC" w:rsidRDefault="00FC50B8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ab/>
        <w:t>Показатель 37</w:t>
      </w:r>
      <w:r w:rsidRPr="00991B62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>.</w:t>
      </w:r>
      <w:r w:rsidR="00991B62" w:rsidRPr="00991B62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«Удовлетворенность населения деятельностью органов местного самоуправления городского округа (муниципального района)».</w:t>
      </w:r>
      <w:r w:rsidR="00991B6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</w:p>
    <w:p w:rsidR="00FC50B8" w:rsidRDefault="00FC50B8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i/>
          <w:sz w:val="26"/>
          <w:szCs w:val="26"/>
          <w:shd w:val="clear" w:color="auto" w:fill="FFFFFF"/>
        </w:rPr>
        <w:t>Сводная рейтинговая оценка уровня социально-экономического развития муниципальных образований РХ высылается раз в год.</w:t>
      </w: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279"/>
        <w:gridCol w:w="1110"/>
        <w:gridCol w:w="945"/>
        <w:gridCol w:w="1050"/>
        <w:gridCol w:w="1140"/>
        <w:gridCol w:w="975"/>
        <w:gridCol w:w="1005"/>
        <w:gridCol w:w="990"/>
        <w:gridCol w:w="290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29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9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90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  <w:tc>
          <w:tcPr>
            <w:tcW w:w="4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55,4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59,6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63,9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:rsidR="00FC50B8" w:rsidRDefault="00FC50B8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ab/>
        <w:t>Показатель 38.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Показатель на 2020 год согласно данным Красстата, </w:t>
      </w:r>
      <w:r w:rsidR="00991B6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увеличение показателя планируется 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на 2021 год в связи с </w:t>
      </w:r>
      <w:r w:rsidR="00991B62">
        <w:rPr>
          <w:rFonts w:ascii="Times New Roman" w:hAnsi="Times New Roman"/>
          <w:i/>
          <w:sz w:val="26"/>
          <w:szCs w:val="26"/>
          <w:shd w:val="clear" w:color="auto" w:fill="FFFFFF"/>
        </w:rPr>
        <w:t>переписью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населения.</w:t>
      </w:r>
    </w:p>
    <w:p w:rsidR="00577F35" w:rsidRDefault="00577F35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p w:rsidR="00577F35" w:rsidRDefault="00577F35" w:rsidP="00FC50B8">
      <w:pPr>
        <w:shd w:val="clear" w:color="auto" w:fill="FFFFFF"/>
        <w:spacing w:line="100" w:lineRule="atLeast"/>
        <w:jc w:val="both"/>
        <w:rPr>
          <w:rFonts w:ascii="Times New Roman" w:hAnsi="Times New Roman"/>
          <w:i/>
          <w:sz w:val="26"/>
          <w:szCs w:val="26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"/>
        <w:gridCol w:w="4174"/>
        <w:gridCol w:w="1200"/>
        <w:gridCol w:w="960"/>
        <w:gridCol w:w="1035"/>
        <w:gridCol w:w="1125"/>
        <w:gridCol w:w="990"/>
        <w:gridCol w:w="960"/>
        <w:gridCol w:w="1050"/>
        <w:gridCol w:w="2906"/>
      </w:tblGrid>
      <w:tr w:rsidR="00FC50B8" w:rsidTr="00112A8D">
        <w:trPr>
          <w:trHeight w:val="402"/>
        </w:trPr>
        <w:tc>
          <w:tcPr>
            <w:tcW w:w="58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17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0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90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581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2906" w:type="dxa"/>
            <w:vMerge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  <w:tc>
          <w:tcPr>
            <w:tcW w:w="4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ел.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14,96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14,81</w:t>
            </w:r>
          </w:p>
        </w:tc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14,7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</w:t>
      </w:r>
    </w:p>
    <w:p w:rsidR="00FC50B8" w:rsidRDefault="00FC50B8" w:rsidP="00FC50B8">
      <w:pPr>
        <w:spacing w:line="100" w:lineRule="atLeast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IX. Энергосбережение и повышение энергетической активности</w:t>
      </w:r>
    </w:p>
    <w:p w:rsidR="00991B62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Показатель 39. </w:t>
      </w:r>
      <w:r>
        <w:rPr>
          <w:rFonts w:ascii="Times New Roman" w:hAnsi="Times New Roman"/>
          <w:i/>
          <w:sz w:val="26"/>
          <w:szCs w:val="26"/>
        </w:rPr>
        <w:t>За счет ввода в эксплуатацию прибора энергосберегающего оборудования и приборов учета потребления электроэнергии. В плановом периоде будет продолжена работа по экономии потребления топливно-энергетических ресурсов за счет внедрения энергосберегающих технологий и установке оборудования.</w:t>
      </w:r>
      <w:r w:rsidR="00991B62">
        <w:rPr>
          <w:rFonts w:ascii="Times New Roman" w:hAnsi="Times New Roman"/>
          <w:i/>
          <w:sz w:val="26"/>
          <w:szCs w:val="26"/>
        </w:rPr>
        <w:t xml:space="preserve"> </w:t>
      </w:r>
    </w:p>
    <w:p w:rsidR="00FC50B8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Удельная величина потребления энергетических ресурсов в многоквартирных жилых домах: </w:t>
      </w:r>
    </w:p>
    <w:p w:rsidR="00991B62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нормативные потребления коммунальной услуги по электроснабжению в жилых помещениях за 2020 год 1824 кВт/;</w:t>
      </w:r>
    </w:p>
    <w:p w:rsidR="00991B62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нормативное потребление тепловой энергии в жилых помещениях за 2020 год 0,19 Гкал/м</w:t>
      </w:r>
      <w:proofErr w:type="gramStart"/>
      <w:r>
        <w:rPr>
          <w:rFonts w:ascii="Times New Roman" w:hAnsi="Times New Roman"/>
          <w:i/>
          <w:sz w:val="26"/>
          <w:szCs w:val="26"/>
        </w:rPr>
        <w:t>2</w:t>
      </w:r>
      <w:proofErr w:type="gramEnd"/>
      <w:r>
        <w:rPr>
          <w:rFonts w:ascii="Times New Roman" w:hAnsi="Times New Roman"/>
          <w:i/>
          <w:sz w:val="26"/>
          <w:szCs w:val="26"/>
        </w:rPr>
        <w:t>;</w:t>
      </w:r>
    </w:p>
    <w:p w:rsidR="00991B62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нормативное потребление холодной воды в многоквартирных жилых домах за 2020 год 38,33 м3/ч.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"/>
        <w:gridCol w:w="2795"/>
        <w:gridCol w:w="1360"/>
        <w:gridCol w:w="888"/>
        <w:gridCol w:w="1044"/>
        <w:gridCol w:w="1152"/>
        <w:gridCol w:w="1200"/>
        <w:gridCol w:w="1236"/>
        <w:gridCol w:w="1320"/>
        <w:gridCol w:w="3598"/>
        <w:gridCol w:w="50"/>
        <w:gridCol w:w="26"/>
        <w:gridCol w:w="26"/>
        <w:gridCol w:w="24"/>
      </w:tblGrid>
      <w:tr w:rsidR="00FC50B8" w:rsidTr="00112A8D">
        <w:trPr>
          <w:gridAfter w:val="1"/>
          <w:wAfter w:w="24" w:type="dxa"/>
          <w:trHeight w:val="40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gridAfter w:val="1"/>
          <w:wAfter w:w="24" w:type="dxa"/>
          <w:trHeight w:val="291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rPr>
          <w:gridAfter w:val="1"/>
          <w:wAfter w:w="24" w:type="dxa"/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</w:tcPr>
          <w:p w:rsidR="00FC50B8" w:rsidRDefault="00FC50B8" w:rsidP="00112A8D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2100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1855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1824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1824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1824</w:t>
            </w: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1824</w:t>
            </w:r>
          </w:p>
        </w:tc>
        <w:tc>
          <w:tcPr>
            <w:tcW w:w="37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Гкал на 1 м² общей площади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0,19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0,19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0,19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0,19</w:t>
            </w:r>
          </w:p>
        </w:tc>
        <w:tc>
          <w:tcPr>
            <w:tcW w:w="37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горячая вода 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³ на 1 проживающего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7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холодная вода 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етров на 1 проживающего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54,69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54,69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38,33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38,33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38,33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38,33</w:t>
            </w:r>
          </w:p>
        </w:tc>
        <w:tc>
          <w:tcPr>
            <w:tcW w:w="37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left w:w="108" w:type="dxa"/>
            <w:right w:w="108" w:type="dxa"/>
          </w:tblCellMar>
        </w:tblPrEx>
        <w:trPr>
          <w:trHeight w:val="93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етров на 1 проживающего</w:t>
            </w:r>
          </w:p>
        </w:tc>
        <w:tc>
          <w:tcPr>
            <w:tcW w:w="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72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40.</w:t>
      </w:r>
      <w:r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Удельная величина потребления энергетических ресурсов муниципальными бюджетными организациями</w:t>
      </w:r>
      <w:r>
        <w:rPr>
          <w:rFonts w:ascii="Times New Roman" w:hAnsi="Times New Roman"/>
          <w:i/>
          <w:sz w:val="26"/>
          <w:szCs w:val="26"/>
        </w:rPr>
        <w:t xml:space="preserve">  - нормативное потребление коммунальной услуги по электроснабжению сделано на основании фактического потребления: Администрации, УО, УК и спорт школы — 1013485 кВт/ч. Получатель 2020 года получается из</w:t>
      </w:r>
      <w:r w:rsidR="00C26CA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ходя из 1013485 кВт/ч деленная на население района 14759 тыс</w:t>
      </w:r>
      <w:proofErr w:type="gramStart"/>
      <w:r>
        <w:rPr>
          <w:rFonts w:ascii="Times New Roman" w:hAnsi="Times New Roman"/>
          <w:i/>
          <w:sz w:val="26"/>
          <w:szCs w:val="26"/>
        </w:rPr>
        <w:t>.ч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еловек = 68,66 кВт/ч на человека поселения. Ранее расчет производился в целом по бюджетным учреждениям района. </w:t>
      </w:r>
      <w:proofErr w:type="gramStart"/>
      <w:r>
        <w:rPr>
          <w:rFonts w:ascii="Times New Roman" w:hAnsi="Times New Roman"/>
          <w:i/>
          <w:sz w:val="26"/>
          <w:szCs w:val="26"/>
        </w:rPr>
        <w:t>Показатель 2020 год</w:t>
      </w:r>
      <w:r w:rsidR="00C26CA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-</w:t>
      </w:r>
      <w:r w:rsidR="00C26CA4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68,66 кВт/ч на следующие года оставляем без изменений 820, по итогам с</w:t>
      </w:r>
      <w:r w:rsidR="00C26CA4">
        <w:rPr>
          <w:rFonts w:ascii="Times New Roman" w:hAnsi="Times New Roman"/>
          <w:i/>
          <w:sz w:val="26"/>
          <w:szCs w:val="26"/>
        </w:rPr>
        <w:t xml:space="preserve"> корректируется </w:t>
      </w:r>
      <w:r>
        <w:rPr>
          <w:rFonts w:ascii="Times New Roman" w:hAnsi="Times New Roman"/>
          <w:i/>
          <w:sz w:val="26"/>
          <w:szCs w:val="26"/>
        </w:rPr>
        <w:t>так</w:t>
      </w:r>
      <w:r w:rsidR="00C26CA4"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i/>
          <w:sz w:val="26"/>
          <w:szCs w:val="26"/>
        </w:rPr>
        <w:t xml:space="preserve"> как прогнозной динамики нет. </w:t>
      </w:r>
      <w:proofErr w:type="gramEnd"/>
    </w:p>
    <w:p w:rsidR="00991B62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Показания только по муниципальным бюджетным организациям Таштыпского района:</w:t>
      </w:r>
    </w:p>
    <w:p w:rsidR="00FC50B8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- н</w:t>
      </w:r>
      <w:r w:rsidR="00FC50B8">
        <w:rPr>
          <w:rFonts w:ascii="Times New Roman" w:hAnsi="Times New Roman"/>
          <w:i/>
          <w:sz w:val="26"/>
          <w:szCs w:val="26"/>
        </w:rPr>
        <w:t xml:space="preserve">ормативные потребления тепловой энергии в жилых помещениях сделано на основании общей </w:t>
      </w:r>
      <w:proofErr w:type="spellStart"/>
      <w:r w:rsidR="00FC50B8">
        <w:rPr>
          <w:rFonts w:ascii="Times New Roman" w:hAnsi="Times New Roman"/>
          <w:i/>
          <w:sz w:val="26"/>
          <w:szCs w:val="26"/>
        </w:rPr>
        <w:t>теплоэнергии</w:t>
      </w:r>
      <w:proofErr w:type="spellEnd"/>
      <w:r w:rsidR="00FC50B8">
        <w:rPr>
          <w:rFonts w:ascii="Times New Roman" w:hAnsi="Times New Roman"/>
          <w:i/>
          <w:sz w:val="26"/>
          <w:szCs w:val="26"/>
        </w:rPr>
        <w:t xml:space="preserve"> 4085,884 Гкал/час деленная на площадь бюджетных организаций отапливаемые МУП «Возрождение» 18572,2м</w:t>
      </w:r>
      <w:proofErr w:type="gramStart"/>
      <w:r w:rsidR="00FC50B8">
        <w:rPr>
          <w:rFonts w:ascii="Times New Roman" w:hAnsi="Times New Roman"/>
          <w:i/>
          <w:sz w:val="26"/>
          <w:szCs w:val="26"/>
        </w:rPr>
        <w:t>2</w:t>
      </w:r>
      <w:proofErr w:type="gramEnd"/>
      <w:r w:rsidR="00FC50B8">
        <w:rPr>
          <w:rFonts w:ascii="Times New Roman" w:hAnsi="Times New Roman"/>
          <w:i/>
          <w:sz w:val="26"/>
          <w:szCs w:val="26"/>
        </w:rPr>
        <w:t>=0,22</w:t>
      </w:r>
    </w:p>
    <w:p w:rsidR="00FC50B8" w:rsidRDefault="00991B62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- н</w:t>
      </w:r>
      <w:r w:rsidR="00FC50B8">
        <w:rPr>
          <w:rFonts w:ascii="Times New Roman" w:hAnsi="Times New Roman"/>
          <w:i/>
          <w:sz w:val="26"/>
          <w:szCs w:val="26"/>
        </w:rPr>
        <w:t>ормативные потребления холодной воды сделано на основании фактически отпущенной холодной воды — 13024м3/ч. = 0,88 Гкал/час на человека поселения.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"/>
        <w:gridCol w:w="3030"/>
        <w:gridCol w:w="1371"/>
        <w:gridCol w:w="963"/>
        <w:gridCol w:w="1176"/>
        <w:gridCol w:w="1184"/>
        <w:gridCol w:w="1072"/>
        <w:gridCol w:w="1224"/>
        <w:gridCol w:w="996"/>
        <w:gridCol w:w="3742"/>
      </w:tblGrid>
      <w:tr w:rsidR="00FC50B8" w:rsidTr="00112A8D">
        <w:trPr>
          <w:trHeight w:val="402"/>
        </w:trPr>
        <w:tc>
          <w:tcPr>
            <w:tcW w:w="4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0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2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  <w:tc>
          <w:tcPr>
            <w:tcW w:w="3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</w:t>
            </w:r>
          </w:p>
        </w:tc>
        <w:tc>
          <w:tcPr>
            <w:tcW w:w="37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FC50B8" w:rsidTr="00112A8D">
        <w:trPr>
          <w:trHeight w:val="291"/>
        </w:trPr>
        <w:tc>
          <w:tcPr>
            <w:tcW w:w="4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374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rPr>
          <w:trHeight w:val="935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C50B8" w:rsidTr="00112A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электрическая энергия 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кВт/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834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68,66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820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820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820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тепловая энергия 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Гкал на 1 кв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 общей площади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0,25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0,23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0,22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0,27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0,27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0,27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0B8" w:rsidTr="00112A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горячая вода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етров на 1 проживающего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холодная вода 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етров на 1 проживающего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2,15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2,15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0,88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0,88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0,88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0,88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50B8" w:rsidTr="00112A8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природный газ </w:t>
            </w:r>
          </w:p>
        </w:tc>
        <w:tc>
          <w:tcPr>
            <w:tcW w:w="1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before="100" w:after="100"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етров на 1 проживающего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0,00</w:t>
            </w:r>
          </w:p>
        </w:tc>
        <w:tc>
          <w:tcPr>
            <w:tcW w:w="3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FC50B8" w:rsidRDefault="00FC50B8" w:rsidP="00FC50B8">
      <w:pPr>
        <w:spacing w:line="100" w:lineRule="atLeast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ab/>
      </w: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Показатель 41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Показатель рассчитывается один раз в три года общественным советом. Последняя оценка качества  проводилась в 2019 году.</w:t>
      </w:r>
    </w:p>
    <w:tbl>
      <w:tblPr>
        <w:tblW w:w="0" w:type="auto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3008"/>
        <w:gridCol w:w="892"/>
        <w:gridCol w:w="1068"/>
        <w:gridCol w:w="1200"/>
        <w:gridCol w:w="1212"/>
        <w:gridCol w:w="1320"/>
        <w:gridCol w:w="1260"/>
        <w:gridCol w:w="1248"/>
        <w:gridCol w:w="3080"/>
      </w:tblGrid>
      <w:tr w:rsidR="00FC50B8" w:rsidTr="00112A8D">
        <w:tc>
          <w:tcPr>
            <w:tcW w:w="4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0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Отчет</w:t>
            </w:r>
          </w:p>
        </w:tc>
        <w:tc>
          <w:tcPr>
            <w:tcW w:w="38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План</w:t>
            </w:r>
          </w:p>
        </w:tc>
        <w:tc>
          <w:tcPr>
            <w:tcW w:w="3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Примечание</w:t>
            </w:r>
          </w:p>
        </w:tc>
      </w:tr>
      <w:tr w:rsidR="00FC50B8" w:rsidTr="00112A8D">
        <w:tc>
          <w:tcPr>
            <w:tcW w:w="45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2018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2019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2022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2023</w:t>
            </w:r>
          </w:p>
        </w:tc>
        <w:tc>
          <w:tcPr>
            <w:tcW w:w="30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0B8" w:rsidTr="00112A8D">
        <w:tc>
          <w:tcPr>
            <w:tcW w:w="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муниципальных образований и оказывающими услуги 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указанных сферах за счет бюджетных ассигнований бюджетов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по данным официального сайта для размещения информации о государственных и муниципальных учреждениях в информационно телекоммуникационной сети «Интернет») (при наличии)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C50B8" w:rsidTr="00112A8D">
        <w:tc>
          <w:tcPr>
            <w:tcW w:w="4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сфере культуры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балл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70,37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82,07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82,1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0B8" w:rsidTr="00112A8D">
        <w:tc>
          <w:tcPr>
            <w:tcW w:w="4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сфере образования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балл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85,77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0B8" w:rsidTr="00112A8D">
        <w:tc>
          <w:tcPr>
            <w:tcW w:w="4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сфере охраны здоровья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балл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50B8" w:rsidTr="00112A8D">
        <w:tc>
          <w:tcPr>
            <w:tcW w:w="4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сфере социального обслуживания</w:t>
            </w: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балл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0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50B8" w:rsidRDefault="00FC50B8" w:rsidP="00112A8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F3F" w:rsidRDefault="00190F3F" w:rsidP="00FC50B8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190F3F" w:rsidSect="00217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466" w:rsidRDefault="00BC0466" w:rsidP="00C56A70">
      <w:pPr>
        <w:spacing w:after="0" w:line="240" w:lineRule="auto"/>
      </w:pPr>
      <w:r>
        <w:separator/>
      </w:r>
    </w:p>
  </w:endnote>
  <w:endnote w:type="continuationSeparator" w:id="1">
    <w:p w:rsidR="00BC0466" w:rsidRDefault="00BC0466" w:rsidP="00C5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66" w:rsidRDefault="00BC0466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466" w:rsidRDefault="00BC0466" w:rsidP="00C56A70">
      <w:pPr>
        <w:spacing w:after="0" w:line="240" w:lineRule="auto"/>
      </w:pPr>
      <w:r>
        <w:separator/>
      </w:r>
    </w:p>
  </w:footnote>
  <w:footnote w:type="continuationSeparator" w:id="1">
    <w:p w:rsidR="00BC0466" w:rsidRDefault="00BC0466" w:rsidP="00C5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F3F"/>
    <w:rsid w:val="00112A8D"/>
    <w:rsid w:val="00190F3F"/>
    <w:rsid w:val="00217CA0"/>
    <w:rsid w:val="002851BD"/>
    <w:rsid w:val="002C635A"/>
    <w:rsid w:val="002F4443"/>
    <w:rsid w:val="0049616B"/>
    <w:rsid w:val="00534C5E"/>
    <w:rsid w:val="00551B91"/>
    <w:rsid w:val="00577F35"/>
    <w:rsid w:val="00643EEA"/>
    <w:rsid w:val="00731F86"/>
    <w:rsid w:val="0073262B"/>
    <w:rsid w:val="00815DD2"/>
    <w:rsid w:val="00861BCD"/>
    <w:rsid w:val="008E2ECE"/>
    <w:rsid w:val="00991B62"/>
    <w:rsid w:val="009D03B9"/>
    <w:rsid w:val="00A53C73"/>
    <w:rsid w:val="00BC0466"/>
    <w:rsid w:val="00BE0910"/>
    <w:rsid w:val="00C26CA4"/>
    <w:rsid w:val="00C56A70"/>
    <w:rsid w:val="00C852FC"/>
    <w:rsid w:val="00D14F49"/>
    <w:rsid w:val="00D55FFE"/>
    <w:rsid w:val="00DC42E0"/>
    <w:rsid w:val="00F337F2"/>
    <w:rsid w:val="00F73D65"/>
    <w:rsid w:val="00F85B16"/>
    <w:rsid w:val="00FC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0B8"/>
    <w:rPr>
      <w:rFonts w:ascii="Symbol" w:hAnsi="Symbol" w:cs="OpenSymbol"/>
    </w:rPr>
  </w:style>
  <w:style w:type="character" w:customStyle="1" w:styleId="Absatz-Standardschriftart">
    <w:name w:val="Absatz-Standardschriftart"/>
    <w:rsid w:val="00FC50B8"/>
  </w:style>
  <w:style w:type="character" w:customStyle="1" w:styleId="WW-Absatz-Standardschriftart">
    <w:name w:val="WW-Absatz-Standardschriftart"/>
    <w:rsid w:val="00FC50B8"/>
  </w:style>
  <w:style w:type="character" w:customStyle="1" w:styleId="WW-Absatz-Standardschriftart1">
    <w:name w:val="WW-Absatz-Standardschriftart1"/>
    <w:rsid w:val="00FC50B8"/>
  </w:style>
  <w:style w:type="character" w:customStyle="1" w:styleId="WW-Absatz-Standardschriftart11">
    <w:name w:val="WW-Absatz-Standardschriftart11"/>
    <w:rsid w:val="00FC50B8"/>
  </w:style>
  <w:style w:type="character" w:customStyle="1" w:styleId="WW-Absatz-Standardschriftart111">
    <w:name w:val="WW-Absatz-Standardschriftart111"/>
    <w:rsid w:val="00FC50B8"/>
  </w:style>
  <w:style w:type="character" w:customStyle="1" w:styleId="WW-Absatz-Standardschriftart1111">
    <w:name w:val="WW-Absatz-Standardschriftart1111"/>
    <w:rsid w:val="00FC50B8"/>
  </w:style>
  <w:style w:type="character" w:customStyle="1" w:styleId="WW-Absatz-Standardschriftart11111">
    <w:name w:val="WW-Absatz-Standardschriftart11111"/>
    <w:rsid w:val="00FC50B8"/>
  </w:style>
  <w:style w:type="character" w:customStyle="1" w:styleId="WW-Absatz-Standardschriftart111111">
    <w:name w:val="WW-Absatz-Standardschriftart111111"/>
    <w:rsid w:val="00FC50B8"/>
  </w:style>
  <w:style w:type="character" w:customStyle="1" w:styleId="WW-Absatz-Standardschriftart1111111">
    <w:name w:val="WW-Absatz-Standardschriftart1111111"/>
    <w:rsid w:val="00FC50B8"/>
  </w:style>
  <w:style w:type="character" w:customStyle="1" w:styleId="WW-Absatz-Standardschriftart11111111">
    <w:name w:val="WW-Absatz-Standardschriftart11111111"/>
    <w:rsid w:val="00FC50B8"/>
  </w:style>
  <w:style w:type="character" w:customStyle="1" w:styleId="WW-Absatz-Standardschriftart111111111">
    <w:name w:val="WW-Absatz-Standardschriftart111111111"/>
    <w:rsid w:val="00FC50B8"/>
  </w:style>
  <w:style w:type="character" w:customStyle="1" w:styleId="WW-Absatz-Standardschriftart1111111111">
    <w:name w:val="WW-Absatz-Standardschriftart1111111111"/>
    <w:rsid w:val="00FC50B8"/>
  </w:style>
  <w:style w:type="character" w:customStyle="1" w:styleId="WW-Absatz-Standardschriftart11111111111">
    <w:name w:val="WW-Absatz-Standardschriftart11111111111"/>
    <w:rsid w:val="00FC50B8"/>
  </w:style>
  <w:style w:type="character" w:customStyle="1" w:styleId="WW-Absatz-Standardschriftart111111111111">
    <w:name w:val="WW-Absatz-Standardschriftart111111111111"/>
    <w:rsid w:val="00FC50B8"/>
  </w:style>
  <w:style w:type="character" w:customStyle="1" w:styleId="WW-Absatz-Standardschriftart1111111111111">
    <w:name w:val="WW-Absatz-Standardschriftart1111111111111"/>
    <w:rsid w:val="00FC50B8"/>
  </w:style>
  <w:style w:type="character" w:customStyle="1" w:styleId="WW-Absatz-Standardschriftart11111111111111">
    <w:name w:val="WW-Absatz-Standardschriftart11111111111111"/>
    <w:rsid w:val="00FC50B8"/>
  </w:style>
  <w:style w:type="character" w:customStyle="1" w:styleId="WW-Absatz-Standardschriftart111111111111111">
    <w:name w:val="WW-Absatz-Standardschriftart111111111111111"/>
    <w:rsid w:val="00FC50B8"/>
  </w:style>
  <w:style w:type="character" w:customStyle="1" w:styleId="WW-Absatz-Standardschriftart1111111111111111">
    <w:name w:val="WW-Absatz-Standardschriftart1111111111111111"/>
    <w:rsid w:val="00FC50B8"/>
  </w:style>
  <w:style w:type="character" w:customStyle="1" w:styleId="WW-Absatz-Standardschriftart11111111111111111">
    <w:name w:val="WW-Absatz-Standardschriftart11111111111111111"/>
    <w:rsid w:val="00FC50B8"/>
  </w:style>
  <w:style w:type="character" w:customStyle="1" w:styleId="WW-Absatz-Standardschriftart111111111111111111">
    <w:name w:val="WW-Absatz-Standardschriftart111111111111111111"/>
    <w:rsid w:val="00FC50B8"/>
  </w:style>
  <w:style w:type="character" w:customStyle="1" w:styleId="WW-Absatz-Standardschriftart1111111111111111111">
    <w:name w:val="WW-Absatz-Standardschriftart1111111111111111111"/>
    <w:rsid w:val="00FC50B8"/>
  </w:style>
  <w:style w:type="character" w:customStyle="1" w:styleId="WW-Absatz-Standardschriftart11111111111111111111">
    <w:name w:val="WW-Absatz-Standardschriftart11111111111111111111"/>
    <w:rsid w:val="00FC50B8"/>
  </w:style>
  <w:style w:type="character" w:customStyle="1" w:styleId="WW-Absatz-Standardschriftart111111111111111111111">
    <w:name w:val="WW-Absatz-Standardschriftart111111111111111111111"/>
    <w:rsid w:val="00FC50B8"/>
  </w:style>
  <w:style w:type="character" w:customStyle="1" w:styleId="WW-Absatz-Standardschriftart1111111111111111111111">
    <w:name w:val="WW-Absatz-Standardschriftart1111111111111111111111"/>
    <w:rsid w:val="00FC50B8"/>
  </w:style>
  <w:style w:type="character" w:customStyle="1" w:styleId="WW-Absatz-Standardschriftart11111111111111111111111">
    <w:name w:val="WW-Absatz-Standardschriftart11111111111111111111111"/>
    <w:rsid w:val="00FC50B8"/>
  </w:style>
  <w:style w:type="character" w:customStyle="1" w:styleId="WW-Absatz-Standardschriftart111111111111111111111111">
    <w:name w:val="WW-Absatz-Standardschriftart111111111111111111111111"/>
    <w:rsid w:val="00FC50B8"/>
  </w:style>
  <w:style w:type="character" w:customStyle="1" w:styleId="WW-Absatz-Standardschriftart1111111111111111111111111">
    <w:name w:val="WW-Absatz-Standardschriftart1111111111111111111111111"/>
    <w:rsid w:val="00FC50B8"/>
  </w:style>
  <w:style w:type="character" w:customStyle="1" w:styleId="WW-Absatz-Standardschriftart11111111111111111111111111">
    <w:name w:val="WW-Absatz-Standardschriftart11111111111111111111111111"/>
    <w:rsid w:val="00FC50B8"/>
  </w:style>
  <w:style w:type="character" w:customStyle="1" w:styleId="WW-Absatz-Standardschriftart111111111111111111111111111">
    <w:name w:val="WW-Absatz-Standardschriftart111111111111111111111111111"/>
    <w:rsid w:val="00FC50B8"/>
  </w:style>
  <w:style w:type="character" w:customStyle="1" w:styleId="WW-Absatz-Standardschriftart1111111111111111111111111111">
    <w:name w:val="WW-Absatz-Standardschriftart1111111111111111111111111111"/>
    <w:rsid w:val="00FC50B8"/>
  </w:style>
  <w:style w:type="character" w:customStyle="1" w:styleId="WW-Absatz-Standardschriftart11111111111111111111111111111">
    <w:name w:val="WW-Absatz-Standardschriftart11111111111111111111111111111"/>
    <w:rsid w:val="00FC50B8"/>
  </w:style>
  <w:style w:type="character" w:customStyle="1" w:styleId="WW-Absatz-Standardschriftart111111111111111111111111111111">
    <w:name w:val="WW-Absatz-Standardschriftart111111111111111111111111111111"/>
    <w:rsid w:val="00FC50B8"/>
  </w:style>
  <w:style w:type="character" w:customStyle="1" w:styleId="3">
    <w:name w:val="Основной шрифт абзаца3"/>
    <w:rsid w:val="00FC50B8"/>
  </w:style>
  <w:style w:type="character" w:customStyle="1" w:styleId="WW-Absatz-Standardschriftart1111111111111111111111111111111">
    <w:name w:val="WW-Absatz-Standardschriftart1111111111111111111111111111111"/>
    <w:rsid w:val="00FC50B8"/>
  </w:style>
  <w:style w:type="character" w:customStyle="1" w:styleId="WW-Absatz-Standardschriftart11111111111111111111111111111111">
    <w:name w:val="WW-Absatz-Standardschriftart11111111111111111111111111111111"/>
    <w:rsid w:val="00FC50B8"/>
  </w:style>
  <w:style w:type="character" w:customStyle="1" w:styleId="WW-Absatz-Standardschriftart111111111111111111111111111111111">
    <w:name w:val="WW-Absatz-Standardschriftart111111111111111111111111111111111"/>
    <w:rsid w:val="00FC50B8"/>
  </w:style>
  <w:style w:type="character" w:customStyle="1" w:styleId="WW-Absatz-Standardschriftart1111111111111111111111111111111111">
    <w:name w:val="WW-Absatz-Standardschriftart1111111111111111111111111111111111"/>
    <w:rsid w:val="00FC50B8"/>
  </w:style>
  <w:style w:type="character" w:customStyle="1" w:styleId="WW-Absatz-Standardschriftart11111111111111111111111111111111111">
    <w:name w:val="WW-Absatz-Standardschriftart11111111111111111111111111111111111"/>
    <w:rsid w:val="00FC50B8"/>
  </w:style>
  <w:style w:type="character" w:customStyle="1" w:styleId="WW-Absatz-Standardschriftart111111111111111111111111111111111111">
    <w:name w:val="WW-Absatz-Standardschriftart111111111111111111111111111111111111"/>
    <w:rsid w:val="00FC50B8"/>
  </w:style>
  <w:style w:type="character" w:customStyle="1" w:styleId="2">
    <w:name w:val="Основной шрифт абзаца2"/>
    <w:rsid w:val="00FC50B8"/>
  </w:style>
  <w:style w:type="character" w:customStyle="1" w:styleId="WW-Absatz-Standardschriftart1111111111111111111111111111111111111">
    <w:name w:val="WW-Absatz-Standardschriftart1111111111111111111111111111111111111"/>
    <w:rsid w:val="00FC50B8"/>
  </w:style>
  <w:style w:type="character" w:customStyle="1" w:styleId="WW-Absatz-Standardschriftart11111111111111111111111111111111111111">
    <w:name w:val="WW-Absatz-Standardschriftart11111111111111111111111111111111111111"/>
    <w:rsid w:val="00FC50B8"/>
  </w:style>
  <w:style w:type="character" w:customStyle="1" w:styleId="WW-Absatz-Standardschriftart111111111111111111111111111111111111111">
    <w:name w:val="WW-Absatz-Standardschriftart111111111111111111111111111111111111111"/>
    <w:rsid w:val="00FC50B8"/>
  </w:style>
  <w:style w:type="character" w:customStyle="1" w:styleId="WW-Absatz-Standardschriftart1111111111111111111111111111111111111111">
    <w:name w:val="WW-Absatz-Standardschriftart1111111111111111111111111111111111111111"/>
    <w:rsid w:val="00FC50B8"/>
  </w:style>
  <w:style w:type="character" w:customStyle="1" w:styleId="WW-Absatz-Standardschriftart11111111111111111111111111111111111111111">
    <w:name w:val="WW-Absatz-Standardschriftart11111111111111111111111111111111111111111"/>
    <w:rsid w:val="00FC50B8"/>
  </w:style>
  <w:style w:type="character" w:customStyle="1" w:styleId="WW-Absatz-Standardschriftart111111111111111111111111111111111111111111">
    <w:name w:val="WW-Absatz-Standardschriftart111111111111111111111111111111111111111111"/>
    <w:rsid w:val="00FC50B8"/>
  </w:style>
  <w:style w:type="character" w:customStyle="1" w:styleId="WW-Absatz-Standardschriftart1111111111111111111111111111111111111111111">
    <w:name w:val="WW-Absatz-Standardschriftart1111111111111111111111111111111111111111111"/>
    <w:rsid w:val="00FC50B8"/>
  </w:style>
  <w:style w:type="character" w:customStyle="1" w:styleId="WW-Absatz-Standardschriftart11111111111111111111111111111111111111111111">
    <w:name w:val="WW-Absatz-Standardschriftart11111111111111111111111111111111111111111111"/>
    <w:rsid w:val="00FC50B8"/>
  </w:style>
  <w:style w:type="character" w:customStyle="1" w:styleId="WW-Absatz-Standardschriftart111111111111111111111111111111111111111111111">
    <w:name w:val="WW-Absatz-Standardschriftart111111111111111111111111111111111111111111111"/>
    <w:rsid w:val="00FC50B8"/>
  </w:style>
  <w:style w:type="character" w:customStyle="1" w:styleId="WW-Absatz-Standardschriftart1111111111111111111111111111111111111111111111">
    <w:name w:val="WW-Absatz-Standardschriftart1111111111111111111111111111111111111111111111"/>
    <w:rsid w:val="00FC50B8"/>
  </w:style>
  <w:style w:type="character" w:customStyle="1" w:styleId="WW-Absatz-Standardschriftart11111111111111111111111111111111111111111111111">
    <w:name w:val="WW-Absatz-Standardschriftart11111111111111111111111111111111111111111111111"/>
    <w:rsid w:val="00FC50B8"/>
  </w:style>
  <w:style w:type="character" w:customStyle="1" w:styleId="WW-Absatz-Standardschriftart111111111111111111111111111111111111111111111111">
    <w:name w:val="WW-Absatz-Standardschriftart111111111111111111111111111111111111111111111111"/>
    <w:rsid w:val="00FC50B8"/>
  </w:style>
  <w:style w:type="character" w:customStyle="1" w:styleId="WW-Absatz-Standardschriftart1111111111111111111111111111111111111111111111111">
    <w:name w:val="WW-Absatz-Standardschriftart1111111111111111111111111111111111111111111111111"/>
    <w:rsid w:val="00FC50B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50B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50B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50B8"/>
  </w:style>
  <w:style w:type="character" w:customStyle="1" w:styleId="WW8Num2z0">
    <w:name w:val="WW8Num2z0"/>
    <w:rsid w:val="00FC50B8"/>
    <w:rPr>
      <w:rFonts w:ascii="Symbol" w:hAnsi="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50B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50B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50B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50B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50B8"/>
  </w:style>
  <w:style w:type="character" w:customStyle="1" w:styleId="WW8Num3z0">
    <w:name w:val="WW8Num3z0"/>
    <w:rsid w:val="00FC50B8"/>
    <w:rPr>
      <w:rFonts w:ascii="Symbol" w:hAnsi="Symbol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50B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50B8"/>
  </w:style>
  <w:style w:type="character" w:customStyle="1" w:styleId="1">
    <w:name w:val="Основной шрифт абзаца1"/>
    <w:rsid w:val="00FC50B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50B8"/>
  </w:style>
  <w:style w:type="character" w:customStyle="1" w:styleId="a3">
    <w:name w:val="Маркеры списка"/>
    <w:rsid w:val="00FC50B8"/>
    <w:rPr>
      <w:rFonts w:ascii="OpenSymbol" w:eastAsia="OpenSymbol" w:hAnsi="OpenSymbol" w:cs="OpenSymbol"/>
    </w:rPr>
  </w:style>
  <w:style w:type="character" w:customStyle="1" w:styleId="WW8Num8z0">
    <w:name w:val="WW8Num8z0"/>
    <w:rsid w:val="00FC50B8"/>
    <w:rPr>
      <w:rFonts w:ascii="Arial" w:hAnsi="Arial"/>
    </w:rPr>
  </w:style>
  <w:style w:type="character" w:customStyle="1" w:styleId="WW8Num4z0">
    <w:name w:val="WW8Num4z0"/>
    <w:rsid w:val="00FC50B8"/>
    <w:rPr>
      <w:rFonts w:ascii="Symbol" w:hAnsi="Symbol"/>
    </w:rPr>
  </w:style>
  <w:style w:type="character" w:customStyle="1" w:styleId="WW8Num4z1">
    <w:name w:val="WW8Num4z1"/>
    <w:rsid w:val="00FC50B8"/>
    <w:rPr>
      <w:rFonts w:ascii="Courier New" w:hAnsi="Courier New"/>
    </w:rPr>
  </w:style>
  <w:style w:type="character" w:customStyle="1" w:styleId="WW8Num4z2">
    <w:name w:val="WW8Num4z2"/>
    <w:rsid w:val="00FC50B8"/>
    <w:rPr>
      <w:rFonts w:ascii="Wingdings" w:hAnsi="Wingdings"/>
    </w:rPr>
  </w:style>
  <w:style w:type="character" w:customStyle="1" w:styleId="a4">
    <w:name w:val="Символ нумерации"/>
    <w:rsid w:val="00FC50B8"/>
  </w:style>
  <w:style w:type="character" w:styleId="a5">
    <w:name w:val="page number"/>
    <w:basedOn w:val="1"/>
    <w:rsid w:val="00FC50B8"/>
  </w:style>
  <w:style w:type="character" w:styleId="a6">
    <w:name w:val="Hyperlink"/>
    <w:rsid w:val="00FC50B8"/>
    <w:rPr>
      <w:color w:val="000080"/>
      <w:u w:val="single"/>
    </w:rPr>
  </w:style>
  <w:style w:type="character" w:customStyle="1" w:styleId="a7">
    <w:name w:val="Основной текст Знак"/>
    <w:basedOn w:val="3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a8">
    <w:name w:val="Основной текст с отступом Знак"/>
    <w:basedOn w:val="3"/>
    <w:rsid w:val="00FC50B8"/>
    <w:rPr>
      <w:rFonts w:ascii="Calibri" w:eastAsia="Times New Roman" w:hAnsi="Calibri" w:cs="Times New Roman"/>
      <w:color w:val="000000"/>
      <w:lang w:val="en-US" w:eastAsia="en-US" w:bidi="en-US"/>
    </w:rPr>
  </w:style>
  <w:style w:type="character" w:customStyle="1" w:styleId="a9">
    <w:name w:val="Нижний колонтитул Знак"/>
    <w:basedOn w:val="3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aa">
    <w:name w:val="Верхний колонтитул Знак"/>
    <w:basedOn w:val="3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customStyle="1" w:styleId="ab">
    <w:name w:val="Заголовок"/>
    <w:basedOn w:val="a"/>
    <w:next w:val="ac"/>
    <w:rsid w:val="00FC50B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color w:val="000000"/>
      <w:sz w:val="28"/>
      <w:szCs w:val="28"/>
      <w:lang w:val="en-US" w:eastAsia="en-US" w:bidi="en-US"/>
    </w:rPr>
  </w:style>
  <w:style w:type="paragraph" w:styleId="ac">
    <w:name w:val="Body Text"/>
    <w:basedOn w:val="a"/>
    <w:link w:val="10"/>
    <w:rsid w:val="00FC50B8"/>
    <w:pPr>
      <w:widowControl w:val="0"/>
      <w:suppressAutoHyphens/>
      <w:spacing w:after="120" w:line="240" w:lineRule="auto"/>
    </w:pPr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10">
    <w:name w:val="Основной текст Знак1"/>
    <w:basedOn w:val="a0"/>
    <w:link w:val="ac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styleId="ad">
    <w:name w:val="List"/>
    <w:basedOn w:val="ac"/>
    <w:rsid w:val="00FC50B8"/>
    <w:rPr>
      <w:rFonts w:ascii="Arial" w:hAnsi="Arial" w:cs="Mangal"/>
    </w:rPr>
  </w:style>
  <w:style w:type="paragraph" w:customStyle="1" w:styleId="4">
    <w:name w:val="Название4"/>
    <w:basedOn w:val="a"/>
    <w:rsid w:val="00FC50B8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0">
    <w:name w:val="Указатель4"/>
    <w:basedOn w:val="a"/>
    <w:rsid w:val="00FC50B8"/>
    <w:pPr>
      <w:suppressLineNumbers/>
      <w:suppressAutoHyphens/>
    </w:pPr>
    <w:rPr>
      <w:rFonts w:ascii="Arial" w:eastAsia="Times New Roman" w:hAnsi="Arial" w:cs="Mangal"/>
      <w:lang w:eastAsia="ar-SA"/>
    </w:rPr>
  </w:style>
  <w:style w:type="paragraph" w:customStyle="1" w:styleId="30">
    <w:name w:val="Название3"/>
    <w:basedOn w:val="a"/>
    <w:rsid w:val="00FC50B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color w:val="000000"/>
      <w:sz w:val="20"/>
      <w:szCs w:val="24"/>
      <w:lang w:val="en-US" w:eastAsia="en-US" w:bidi="en-US"/>
    </w:rPr>
  </w:style>
  <w:style w:type="paragraph" w:customStyle="1" w:styleId="31">
    <w:name w:val="Указатель3"/>
    <w:basedOn w:val="a"/>
    <w:rsid w:val="00FC50B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color w:val="000000"/>
      <w:szCs w:val="24"/>
      <w:lang w:val="en-US" w:eastAsia="en-US" w:bidi="en-US"/>
    </w:rPr>
  </w:style>
  <w:style w:type="paragraph" w:customStyle="1" w:styleId="20">
    <w:name w:val="Название2"/>
    <w:basedOn w:val="a"/>
    <w:rsid w:val="00FC50B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color w:val="000000"/>
      <w:sz w:val="20"/>
      <w:szCs w:val="24"/>
      <w:lang w:val="en-US" w:eastAsia="en-US" w:bidi="en-US"/>
    </w:rPr>
  </w:style>
  <w:style w:type="paragraph" w:customStyle="1" w:styleId="21">
    <w:name w:val="Указатель2"/>
    <w:basedOn w:val="a"/>
    <w:rsid w:val="00FC50B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color w:val="000000"/>
      <w:szCs w:val="24"/>
      <w:lang w:val="en-US" w:eastAsia="en-US" w:bidi="en-US"/>
    </w:rPr>
  </w:style>
  <w:style w:type="paragraph" w:customStyle="1" w:styleId="11">
    <w:name w:val="Название1"/>
    <w:basedOn w:val="a"/>
    <w:rsid w:val="00FC50B8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color w:val="000000"/>
      <w:sz w:val="20"/>
      <w:szCs w:val="24"/>
      <w:lang w:val="en-US" w:eastAsia="en-US" w:bidi="en-US"/>
    </w:rPr>
  </w:style>
  <w:style w:type="paragraph" w:customStyle="1" w:styleId="12">
    <w:name w:val="Указатель1"/>
    <w:basedOn w:val="a"/>
    <w:rsid w:val="00FC50B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color w:val="000000"/>
      <w:szCs w:val="24"/>
      <w:lang w:val="en-US" w:eastAsia="en-US" w:bidi="en-US"/>
    </w:rPr>
  </w:style>
  <w:style w:type="paragraph" w:customStyle="1" w:styleId="ae">
    <w:name w:val="Содержимое таблицы"/>
    <w:basedOn w:val="a"/>
    <w:rsid w:val="00FC50B8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styleId="af">
    <w:name w:val="Body Text Indent"/>
    <w:basedOn w:val="a"/>
    <w:link w:val="13"/>
    <w:rsid w:val="00FC50B8"/>
    <w:pPr>
      <w:widowControl w:val="0"/>
      <w:suppressAutoHyphens/>
      <w:spacing w:after="120"/>
      <w:ind w:left="283"/>
    </w:pPr>
    <w:rPr>
      <w:rFonts w:ascii="Calibri" w:eastAsia="Times New Roman" w:hAnsi="Calibri" w:cs="Times New Roman"/>
      <w:color w:val="000000"/>
      <w:lang w:val="en-US" w:eastAsia="en-US" w:bidi="en-US"/>
    </w:rPr>
  </w:style>
  <w:style w:type="character" w:customStyle="1" w:styleId="13">
    <w:name w:val="Основной текст с отступом Знак1"/>
    <w:basedOn w:val="a0"/>
    <w:link w:val="af"/>
    <w:rsid w:val="00FC50B8"/>
    <w:rPr>
      <w:rFonts w:ascii="Calibri" w:eastAsia="Times New Roman" w:hAnsi="Calibri" w:cs="Times New Roman"/>
      <w:color w:val="000000"/>
      <w:lang w:val="en-US" w:eastAsia="en-US" w:bidi="en-US"/>
    </w:rPr>
  </w:style>
  <w:style w:type="paragraph" w:customStyle="1" w:styleId="af0">
    <w:name w:val="Заголовок таблицы"/>
    <w:basedOn w:val="ae"/>
    <w:rsid w:val="00FC50B8"/>
    <w:pPr>
      <w:jc w:val="center"/>
    </w:pPr>
    <w:rPr>
      <w:b/>
      <w:bCs/>
    </w:rPr>
  </w:style>
  <w:style w:type="paragraph" w:styleId="af1">
    <w:name w:val="footer"/>
    <w:basedOn w:val="a"/>
    <w:link w:val="14"/>
    <w:rsid w:val="00FC50B8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14">
    <w:name w:val="Нижний колонтитул Знак1"/>
    <w:basedOn w:val="a0"/>
    <w:link w:val="af1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customStyle="1" w:styleId="af2">
    <w:name w:val="Содержимое врезки"/>
    <w:basedOn w:val="ac"/>
    <w:rsid w:val="00FC50B8"/>
  </w:style>
  <w:style w:type="paragraph" w:styleId="af3">
    <w:name w:val="header"/>
    <w:basedOn w:val="a"/>
    <w:link w:val="15"/>
    <w:rsid w:val="00FC50B8"/>
    <w:pPr>
      <w:widowControl w:val="0"/>
      <w:suppressLineNumbers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character" w:customStyle="1" w:styleId="15">
    <w:name w:val="Верхний колонтитул Знак1"/>
    <w:basedOn w:val="a0"/>
    <w:link w:val="af3"/>
    <w:rsid w:val="00FC50B8"/>
    <w:rPr>
      <w:rFonts w:ascii="Calibri" w:eastAsia="Lucida Sans Unicode" w:hAnsi="Calibri" w:cs="Tahoma"/>
      <w:color w:val="000000"/>
      <w:szCs w:val="24"/>
      <w:lang w:val="en-US" w:eastAsia="en-US" w:bidi="en-US"/>
    </w:rPr>
  </w:style>
  <w:style w:type="paragraph" w:customStyle="1" w:styleId="Standard">
    <w:name w:val="Standard"/>
    <w:rsid w:val="00FC50B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сновной 14"/>
    <w:basedOn w:val="Standard"/>
    <w:rsid w:val="00FC50B8"/>
    <w:pPr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17CA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8333</Words>
  <Characters>47499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2021-04-23T08:01:00Z</cp:lastPrinted>
  <dcterms:created xsi:type="dcterms:W3CDTF">2021-04-23T08:02:00Z</dcterms:created>
  <dcterms:modified xsi:type="dcterms:W3CDTF">2021-04-23T08:02:00Z</dcterms:modified>
</cp:coreProperties>
</file>