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BE0353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25C3E">
              <w:rPr>
                <w:sz w:val="20"/>
              </w:rPr>
              <w:t>2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E0353">
              <w:rPr>
                <w:sz w:val="20"/>
              </w:rPr>
              <w:t>АРБАТСКОГО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3D17E4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BE035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224/1274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</w:t>
      </w:r>
      <w:r w:rsidR="009C053C">
        <w:rPr>
          <w:b/>
          <w:bCs/>
          <w:szCs w:val="28"/>
        </w:rPr>
        <w:t>Арбатского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</w:t>
      </w:r>
      <w:r w:rsidR="009C053C">
        <w:rPr>
          <w:b/>
          <w:bCs/>
          <w:szCs w:val="28"/>
        </w:rPr>
        <w:t>семи</w:t>
      </w:r>
      <w:r w:rsidR="006E6FE2">
        <w:rPr>
          <w:b/>
          <w:bCs/>
          <w:szCs w:val="28"/>
        </w:rPr>
        <w:t>манд</w:t>
      </w:r>
      <w:r w:rsidR="00A25C3E">
        <w:rPr>
          <w:b/>
          <w:bCs/>
          <w:szCs w:val="28"/>
        </w:rPr>
        <w:t>атному избирательному округу № 2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E0353">
        <w:rPr>
          <w:szCs w:val="28"/>
        </w:rPr>
        <w:t>14 сентября 2020 года № 222/1236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E0353">
        <w:rPr>
          <w:bCs/>
          <w:szCs w:val="28"/>
        </w:rPr>
        <w:t>Арбатского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BE0353">
        <w:rPr>
          <w:sz w:val="28"/>
          <w:szCs w:val="28"/>
        </w:rPr>
        <w:t>Жерихова</w:t>
      </w:r>
      <w:proofErr w:type="spellEnd"/>
      <w:r w:rsidR="00BE0353">
        <w:rPr>
          <w:sz w:val="28"/>
          <w:szCs w:val="28"/>
        </w:rPr>
        <w:t xml:space="preserve"> Ивана Владимировича, Пепеляеву Наталью Леонидовну, Прибыткову Елену Евгеньевну, </w:t>
      </w:r>
      <w:proofErr w:type="spellStart"/>
      <w:r w:rsidR="00BE0353">
        <w:rPr>
          <w:sz w:val="28"/>
          <w:szCs w:val="28"/>
        </w:rPr>
        <w:t>Радецкую</w:t>
      </w:r>
      <w:proofErr w:type="spellEnd"/>
      <w:r w:rsidR="00BE0353">
        <w:rPr>
          <w:sz w:val="28"/>
          <w:szCs w:val="28"/>
        </w:rPr>
        <w:t xml:space="preserve"> Татьяну Викторовну, Соловьеву Ирину Викторовну, </w:t>
      </w:r>
      <w:proofErr w:type="spellStart"/>
      <w:r w:rsidR="00BE0353">
        <w:rPr>
          <w:sz w:val="28"/>
          <w:szCs w:val="28"/>
        </w:rPr>
        <w:t>Тормозакова</w:t>
      </w:r>
      <w:proofErr w:type="spellEnd"/>
      <w:r w:rsidR="00BE0353">
        <w:rPr>
          <w:sz w:val="28"/>
          <w:szCs w:val="28"/>
        </w:rPr>
        <w:t xml:space="preserve"> Александра Сергеевича, </w:t>
      </w:r>
      <w:proofErr w:type="spellStart"/>
      <w:r w:rsidR="00BE0353">
        <w:rPr>
          <w:sz w:val="28"/>
          <w:szCs w:val="28"/>
        </w:rPr>
        <w:t>Ултургашеву</w:t>
      </w:r>
      <w:proofErr w:type="spellEnd"/>
      <w:r w:rsidR="00BE0353">
        <w:rPr>
          <w:sz w:val="28"/>
          <w:szCs w:val="28"/>
        </w:rPr>
        <w:t xml:space="preserve"> Людмилу Владимировну </w:t>
      </w:r>
      <w:r>
        <w:rPr>
          <w:sz w:val="28"/>
          <w:szCs w:val="28"/>
        </w:rPr>
        <w:t>избранными депутатами Совета депутатов</w:t>
      </w:r>
      <w:r w:rsidR="00BE0353">
        <w:rPr>
          <w:sz w:val="28"/>
          <w:szCs w:val="28"/>
        </w:rPr>
        <w:t xml:space="preserve"> Арбатского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BE0353">
        <w:rPr>
          <w:sz w:val="28"/>
          <w:szCs w:val="28"/>
        </w:rPr>
        <w:t xml:space="preserve">сия четвертого созыва по </w:t>
      </w:r>
      <w:proofErr w:type="spellStart"/>
      <w:r w:rsidR="00BE0353">
        <w:rPr>
          <w:sz w:val="28"/>
          <w:szCs w:val="28"/>
        </w:rPr>
        <w:t>семи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>атному</w:t>
      </w:r>
      <w:proofErr w:type="spellEnd"/>
      <w:r w:rsidR="00C73B06">
        <w:rPr>
          <w:sz w:val="28"/>
          <w:szCs w:val="28"/>
        </w:rPr>
        <w:t xml:space="preserve"> избирательному </w:t>
      </w:r>
      <w:r w:rsidR="00A25C3E">
        <w:rPr>
          <w:sz w:val="28"/>
          <w:szCs w:val="28"/>
        </w:rPr>
        <w:t>округу № 2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BE0353">
        <w:rPr>
          <w:sz w:val="28"/>
          <w:szCs w:val="28"/>
        </w:rPr>
        <w:t>Жерихову</w:t>
      </w:r>
      <w:proofErr w:type="spellEnd"/>
      <w:r w:rsidR="00BE0353">
        <w:rPr>
          <w:sz w:val="28"/>
          <w:szCs w:val="28"/>
        </w:rPr>
        <w:t xml:space="preserve"> И.В., Пепеляевой Н.Л., Прибытковой Е.Е., </w:t>
      </w:r>
      <w:proofErr w:type="spellStart"/>
      <w:r w:rsidR="00BE0353">
        <w:rPr>
          <w:sz w:val="28"/>
          <w:szCs w:val="28"/>
        </w:rPr>
        <w:t>Радецкой</w:t>
      </w:r>
      <w:proofErr w:type="spellEnd"/>
      <w:r w:rsidR="00BE0353">
        <w:rPr>
          <w:sz w:val="28"/>
          <w:szCs w:val="28"/>
        </w:rPr>
        <w:t xml:space="preserve"> Т.В., Соловьевой И.В., </w:t>
      </w:r>
      <w:proofErr w:type="spellStart"/>
      <w:r w:rsidR="00BE0353">
        <w:rPr>
          <w:sz w:val="28"/>
          <w:szCs w:val="28"/>
        </w:rPr>
        <w:t>Тормозакову</w:t>
      </w:r>
      <w:proofErr w:type="spellEnd"/>
      <w:r w:rsidR="00BE0353">
        <w:rPr>
          <w:sz w:val="28"/>
          <w:szCs w:val="28"/>
        </w:rPr>
        <w:t xml:space="preserve"> А.С., </w:t>
      </w:r>
      <w:proofErr w:type="spellStart"/>
      <w:r w:rsidR="00BE0353">
        <w:rPr>
          <w:sz w:val="28"/>
          <w:szCs w:val="28"/>
        </w:rPr>
        <w:t>Ултургашевой</w:t>
      </w:r>
      <w:proofErr w:type="spellEnd"/>
      <w:r w:rsidR="00BE0353">
        <w:rPr>
          <w:sz w:val="28"/>
          <w:szCs w:val="28"/>
        </w:rPr>
        <w:t xml:space="preserve"> Л.В.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2D1686"/>
    <w:rsid w:val="003229A3"/>
    <w:rsid w:val="00362517"/>
    <w:rsid w:val="00365486"/>
    <w:rsid w:val="003B619C"/>
    <w:rsid w:val="003D17E4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7372F"/>
    <w:rsid w:val="00924A68"/>
    <w:rsid w:val="00966A86"/>
    <w:rsid w:val="009A2480"/>
    <w:rsid w:val="009C053C"/>
    <w:rsid w:val="00A00F38"/>
    <w:rsid w:val="00A25C3E"/>
    <w:rsid w:val="00A34E7D"/>
    <w:rsid w:val="00A426B7"/>
    <w:rsid w:val="00A90F5B"/>
    <w:rsid w:val="00A969F4"/>
    <w:rsid w:val="00AE44FA"/>
    <w:rsid w:val="00B76961"/>
    <w:rsid w:val="00B866FA"/>
    <w:rsid w:val="00B95ABA"/>
    <w:rsid w:val="00BE0353"/>
    <w:rsid w:val="00C337AD"/>
    <w:rsid w:val="00C73B06"/>
    <w:rsid w:val="00CA1DE1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2017-09-14T09:19:00Z</cp:lastPrinted>
  <dcterms:created xsi:type="dcterms:W3CDTF">2013-09-11T02:47:00Z</dcterms:created>
  <dcterms:modified xsi:type="dcterms:W3CDTF">2020-09-18T09:46:00Z</dcterms:modified>
</cp:coreProperties>
</file>