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69" w:rsidRP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bookmarkStart w:id="0" w:name="_GoBack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СТАТИСТИЧЕСКИЙ ОТЧЕТ</w:t>
      </w:r>
    </w:p>
    <w:p w:rsidR="00852969" w:rsidRP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 письменных и устных обращениях, поступивших в Администрацию Таштыпского  района с 2015 г. по 2016год.</w:t>
      </w:r>
    </w:p>
    <w:tbl>
      <w:tblPr>
        <w:tblW w:w="154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8"/>
        <w:gridCol w:w="823"/>
        <w:gridCol w:w="2153"/>
      </w:tblGrid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bookmarkEnd w:id="0"/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Тематика обращений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2016 г.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Количество обращений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181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Конституционный строй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8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Основы государственного управления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21/на 4,6% умен.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4/на 50%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3/на 33,4%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Труд и занятость населения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15/на 6,7%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23/на 17,4%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Образование. Наука. Культура: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Образование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Наука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Культура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12/на 20%  умен.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9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Здравоохранение. Физическая культура и спорт. Туризм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Здравоохранение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Физическая культура и спорт</w:t>
            </w:r>
          </w:p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Туризм. Экскурсии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2/на 71,5% умен.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Хозяйственная деятельность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31/на 13.9 умен.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lastRenderedPageBreak/>
              <w:t>Природные ресурсы и охрана окружающей природной среды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9/на 55,5%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Информация и информатизация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Оборона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3/на 25% умен.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Безопасность и охрана правопорядка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4/на 50%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Уголовное право. Исполнение наказаний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Правосудие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1/ на 75% умен.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Жилищный фонд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1/на 50 % умен.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47/на 63,2%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14/на 50% увел.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Оплата строительства, содержания и ремонта жилья (кредиты, компенсация, субсидии,  льготы)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 xml:space="preserve">Перевод помещений из жилых в </w:t>
            </w:r>
            <w:proofErr w:type="gramStart"/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Риэлтерская деятельность (в жилищном фонде)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Дачное хозяйство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Гостиничное хозяйство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</w:tr>
      <w:tr w:rsidR="00852969" w:rsidRPr="00852969" w:rsidTr="00852969">
        <w:tc>
          <w:tcPr>
            <w:tcW w:w="12438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82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5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52969" w:rsidRPr="00852969" w:rsidRDefault="00852969" w:rsidP="00852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74747"/>
                <w:sz w:val="21"/>
                <w:szCs w:val="21"/>
                <w:lang w:eastAsia="ru-RU"/>
              </w:rPr>
            </w:pPr>
            <w:r w:rsidRPr="00852969">
              <w:rPr>
                <w:rFonts w:ascii="Arial" w:eastAsia="Times New Roman" w:hAnsi="Arial" w:cs="Arial"/>
                <w:b/>
                <w:bCs/>
                <w:color w:val="474747"/>
                <w:sz w:val="21"/>
                <w:szCs w:val="21"/>
                <w:lang w:eastAsia="ru-RU"/>
              </w:rPr>
              <w:t>1</w:t>
            </w:r>
          </w:p>
        </w:tc>
      </w:tr>
    </w:tbl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</w:pPr>
    </w:p>
    <w:p w:rsidR="00852969" w:rsidRP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lastRenderedPageBreak/>
        <w:t>ПОЯСНИТЕЛЬНАЯ ЗАПИСКА</w:t>
      </w:r>
    </w:p>
    <w:p w:rsidR="00852969" w:rsidRPr="00852969" w:rsidRDefault="00852969" w:rsidP="00852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 статистическому отчету о письменных и устных обращениях,  поступивших в Администрацию Таштыпского района за 2016 год.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Работа по рассмотрению обращений граждан в Администрации Таштыпского района осуществляется на основе законодательства Российской Федерации, регламентирующего это направление деятельности, в частности, Федеральным законом от 2 мая 2006 года № 59-Ф3 «О порядке рассмотрения обращений граждан Российской Федерации»,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Анализ обращений граждан в администрации Таштыпского района показывает: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Всего на 31.12.2016 год  принято и рассмотрено 202 вопроса письменных и устных по сравнению с 2015 г. на 4,96 % больше (в 2014г.  - 192), обратилось 149 человек на 10,8 % меньше (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2015 – 167).   Поступило из них: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Заявлений – 120 (в 2015 г. - 176) – 31,9% меньше, чем в 2015 г.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Жалоб – 19 (в 2015г. - 18) – 5.3 % больше.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Предложений – 2 (в 2015 г. - 2) одинаково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Решено положительно – 4(в 2015 г.-41), разъяснено – 28 (в 2015 г. - 122), в том числе приняты административные меры – 107 (в 2015 - 2).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Поступило заявлений из вышестоящих органов - 31 (в 2015 - 19).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Коллективных - 31 (в 2015 г. - 20).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Воспользовались услугой «телефон доверия» - 4 на 60% меньше чем в 2015г.  – 12, Интернет-сайтом – 1 (в 2015 г.- 11), факсом – 1 (2015 г. – 1).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Одной из важных составляющих работы с обращениями является приём граждан. В течение года на приеме у главы и заместителей главы побывало 49 человек (в 2015 - 57). Рассмотрено обращений с выездом на место заместителями главы, главой Таштыпского района и руководителями структурных подразделений в поселения 8 (в 2015 г. - 29) обращений граждан. Прием по личным вопросам ежемесячно вели также начальники отделов, сокращая тем самым поток обращений к руководителям администрации и в вышестоящие органы.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Тематика обращений, разнообразна.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Наиболее острыми проблемами для граждан являлись: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- обеспечение права на жилище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47 обращений. В 2015 г. по этой теме было 17 обращений, что составило рост на 63,9%;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- в сфере коммунального хозяйства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– 14 обращений из них: 2 обращения (детей-сирот) по поломке печи в домах муниципального фонда; 5 обращений связанных с бытовыми 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поломками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 квартирах выделенными в новом доме для детей-сирот, одно из них коллективное; 1 обращение о выделении жилья в п.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Кубайка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; 2 обращения по заготовке дров; 2 обращения по замене теплотрассы; 1 обращение по задержке в доставке угля; 1 обращение по оказанию помощи в ремонте дома.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- в сфере социального обеспечения и социального страхования 23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обращения из них:  16 обращений о выделении материальной помощи; 5 обращений по пенсиям; 1 по выделению путевку в санаторий; 1 по помощи социальным работником;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 сфере хозяйственной деятельности 31 обращение из них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: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8 обращений связанных с электрификацией; 9 обращений связанных с оформлением земельного участка; 3 обращения связанных с разбором завалов после пожара; 1 обращение с просьбой о строительстве моста; 2 обращения связанных с деятельностью предпринимателей-лесозаготовителей; 1 по очистке дорог от снежного покрова; 1 о строительстве дороги; 1 предложение о благоустройстве населенного пункта; 1 связано  с движением автобуса; 6 обращений связанных с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благоустройсвом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 </w:t>
      </w: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образование, наука и культура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– 12 обращений (в 2015 г. - 15), уменьшилось на – 20 %.;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в сфере образования 9 обращений из них: 1 обращение по ремонту в Н-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Имекской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школе; 6 – по обучению в ВУЗ и устройстве в общежитие, также оформлении стипендии; 1 обращение по подвозу детей; 1 обращение – по детскому саду; - в сфере культуры 2 обращения: 1 по установке памятника воинам погибшим в ВОВ, 1 по строительству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Имекского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СДК. - в сфере средств массовой информации: 1 обращение с просьбой о доведении информации 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населению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 деятельности по улучшению здоровья корпорации «Сибирское здоровье»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- </w:t>
      </w: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 xml:space="preserve">Здравоохранение. </w:t>
      </w:r>
      <w:proofErr w:type="gramStart"/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Физическая культура и спорт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- 2 обращения уменьшилось на 71,5% по сравнению с 2014 г.; 5; - в сфере здравоохранения 2 обращения из них: 1 о предоставлении льготных лекарственных средств, 1 о возвращении в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Таштыпскую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ЦРБ инфекционного и родильного отделений;</w:t>
      </w:r>
      <w:proofErr w:type="gramEnd"/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- Природные ресурсы и охрана окружающей среды </w:t>
      </w: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9 обращений связанные с вырубкой деревьев мешающих электролиниям, загрязнением воздуха, вырубке лесов.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Вопросы, находящиеся вне полномочий муниципального района (жилищные, коммунально-бытовые, работа органов внутренних дел), рассматривались вместе с главами соответствующих поселений и сотрудниками полиции.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ОМВД России по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Таштыпскому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району было направленно 5 писем о проведении проверки по факту незаконной торговли спиртосодержащих напитков  на территории Таштыпского района.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Проблемы, которые чаще всего решались положительно это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земельно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– имущественные вопросы, электроснабжения, по движению автобусов в районе, о предоставлении материальной помощи, о предоставлении акта обследования жилья.  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Для решения жилищных вопросов район принимает активное участие в целевых программах: «Обеспечение жильем молодых семей в муниципальном образовании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на 2011-2015 годы»; «О переселении жителей МО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 из аварийного и непригодного для проживания жилого фонда на 2011 — 2015 годы»; «Устойчивое развитие сельских территорий на 2014-2016 годы» муниципальной программы «Развитие агропромышленного комплекса на территории Таштыпского района на 2014-2016 годы»; «О бесплатном предоставлении в собственность граждан, имеющих трех и более детей, земельных участков на территории Республики Хакасия»; «О предоставлении в собственность граждан земельных участков, находящихся в государственной  и муниципальной собственности».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Ведется строительство жилья для детей сирот. В 2015 г. строится многоквартирный дом, который будет введен в эксплуатацию в январе 2016г. В 2014 г. построено 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Таштып десять двух квартирных домов, в с.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Анчул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в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Арбатах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один двухквартирный дом. В 2013 году было построено два двухквартирных жилых дома </w:t>
      </w: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gram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с.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Матур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Б-Сея. В 2012 году было построено пять двухквартирных жилых дома для детей сирот, два одноквартирных дома и один двухквартирный жилой дом для молодых специалистов.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Все вопросы, указанные в заявлениях, рассматриваются, в основном, в установленные законом сроки. О результатах рассмотрения обращений граждан ответы направляются в письменном виде заявителям. 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С целью совершенствования форм и методов работы с обращениями граждан и повышения эффективности данной деятельности, действует  «телефон доверия».  Обратиться можно  по телефонам  8 (39046) 2-11-70 и 2-15-37  ежедневно с 8.00 до 17.00 (кроме выходных),  факс: 2-11-70. Каждый понедельник работают телефоны «горячей линии», по которым на звонки граждан отвечают глава и его заместители. Также, на  официальном сайте администрации муниципального образования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Таштыпский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район, созданы подразделы Интернет - приемная «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Антикоррупция</w:t>
      </w:r>
      <w:proofErr w:type="spellEnd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» и «Обратная связь», адрес электронной почты: </w:t>
      </w:r>
      <w:hyperlink r:id="rId5" w:history="1">
        <w:r w:rsidRPr="00852969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amotash.khakasnet.ru</w:t>
        </w:r>
      </w:hyperlink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Прием граждан проводиться ежедневно, график приема утвержден Главой Таштыпского района  и размещен  на Интернет-сайте администрации.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администрации регулярно проводится анализ обращений граждан и предоставляется на рассмотрение руководству.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gram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Регистрация обращений граждан входящих и исходящих документов, а так же устные обращения граждан, проходит в системе «Дело» в полной объеме.</w:t>
      </w:r>
      <w:proofErr w:type="gramEnd"/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:rsidR="00852969" w:rsidRPr="00852969" w:rsidRDefault="00852969" w:rsidP="008529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Начальник общего отдела                                                                                 Е.Т. </w:t>
      </w:r>
      <w:proofErr w:type="spellStart"/>
      <w:r w:rsidRPr="00852969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Мамышева</w:t>
      </w:r>
      <w:proofErr w:type="spellEnd"/>
    </w:p>
    <w:p w:rsidR="00E16C8A" w:rsidRPr="00852969" w:rsidRDefault="00E16C8A" w:rsidP="00852969"/>
    <w:sectPr w:rsidR="00E16C8A" w:rsidRPr="00852969" w:rsidSect="002D1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5F"/>
    <w:rsid w:val="002D1A9E"/>
    <w:rsid w:val="00852969"/>
    <w:rsid w:val="00B5365F"/>
    <w:rsid w:val="00E1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tash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Кулумаева</dc:creator>
  <cp:keywords/>
  <dc:description/>
  <cp:lastModifiedBy>Елена А. Кулумаева</cp:lastModifiedBy>
  <cp:revision>5</cp:revision>
  <dcterms:created xsi:type="dcterms:W3CDTF">2020-04-14T06:16:00Z</dcterms:created>
  <dcterms:modified xsi:type="dcterms:W3CDTF">2020-04-15T08:08:00Z</dcterms:modified>
</cp:coreProperties>
</file>