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EDF8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 Москве состоялось четвёртое заседание Общественного совета при Пенсионном фонде России, в рамках которого обсуждались вопросы развития ЕГИССО – Единой государственной информационной системы социального обеспечения и концептуальные подходы к изменению статуса ПФР.</w:t>
      </w:r>
    </w:p>
    <w:p w14:paraId="08B14745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Как было отмечено на заседании, основной целью запуска единой системы социального обеспечения было предоставление гражданам и органам власти информации о мерах социальной защиты, оказываемых на всех уровнях, начиная от муниципального и заканчивая федеральным. На подготовительном этапе были разработаны и введены кабинеты поставщика и потребителя информации, налажена регулярная поставка сведений в систему. В 2018 году портал ЕГИССО  заработал с личным кабинетом гражданина и сервисом социального калькулятора, показывающим все получаемые человеком меры социальной защиты, а также меры, на которые он имеет право.</w:t>
      </w:r>
    </w:p>
    <w:p w14:paraId="1407E56E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Следующим шагом в развитии ЕГИССО должно стать проактивное предоставление услуг, когда человеку достаточно сделать запрос на необходимую услугу, а всё остальное система сделает сама и предоставит сопутствующие сервисы. Это в том числе включает в себя информирование о полагающихся мерах социальной поддержки через сервис социального калькулятора, работающего с учётом жизненных ситуаций.</w:t>
      </w:r>
    </w:p>
    <w:p w14:paraId="0DF96BC1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Вторая часть заседания Общественного совета была посвящена вопросам статуса Пенсионного фонда.</w:t>
      </w:r>
    </w:p>
    <w:p w14:paraId="34A786D5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Нынешний «двойной» статус ПФР, по словам начальника Департамента правовой политики ПФР Татьяны Лесниковой, объясняется тем, что Фонд, с одной стороны, является финансово-кредитным учреждением, а с другой, осуществляет государственные полномочия, например, по назначению пенсий и социальных пособий. </w:t>
      </w:r>
      <w:r w:rsidRPr="0077249D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«Наши правоотношения с органами власти и пенсионерами регулируются административным и финансово-бюджетным правом, носят обязательный публичный характер, </w:t>
      </w: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– отметила Лесникова на заседании. </w:t>
      </w:r>
      <w:r w:rsidRPr="0077249D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– С другой стороны, мы являемся страховщиком и занимаемся инвестированием средств пенсионных накоплений. В этой части наши правоотношения носят гражданско-правовой характер».</w:t>
      </w:r>
    </w:p>
    <w:p w14:paraId="19EC6A4E" w14:textId="77777777" w:rsidR="0077249D" w:rsidRPr="0077249D" w:rsidRDefault="0077249D" w:rsidP="007724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Данные обстоятельства диктуют необходимость изменения правового регулирования деятельности ПФР. Одним из наиболее предпочтительных вариантов на данный момент является особая правовая форма – государственный внебюджетный фонд. </w:t>
      </w:r>
      <w:r w:rsidRPr="0077249D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«Эта форма сейчас не предусмотрена в законодательстве,</w:t>
      </w: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рассказала Татьяна Лесникова, </w:t>
      </w:r>
      <w:r w:rsidRPr="0077249D">
        <w:rPr>
          <w:rFonts w:ascii="Arial" w:eastAsia="Times New Roman" w:hAnsi="Arial" w:cs="Arial"/>
          <w:i/>
          <w:iCs/>
          <w:color w:val="474747"/>
          <w:sz w:val="21"/>
          <w:szCs w:val="21"/>
          <w:lang w:eastAsia="ru-RU"/>
        </w:rPr>
        <w:t>– поэтому предлагается создать отдельную организационную форму и предусмотреть те особенности, которые необходимы Пенсионному фонду для его деятельности»</w:t>
      </w:r>
      <w:r w:rsidRPr="007724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 Соответствующие предложения ПФР о новом публично-правовом статусе Фонда были направлены в конце марта в Министерство труда и социальной защиты.</w:t>
      </w:r>
    </w:p>
    <w:p w14:paraId="56D0A950" w14:textId="74BB0537" w:rsidR="007B257F" w:rsidRPr="0077249D" w:rsidRDefault="007B257F" w:rsidP="0077249D">
      <w:bookmarkStart w:id="0" w:name="_GoBack"/>
      <w:bookmarkEnd w:id="0"/>
    </w:p>
    <w:sectPr w:rsidR="007B257F" w:rsidRPr="0077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0023"/>
    <w:rsid w:val="00D7124A"/>
    <w:rsid w:val="00DC2F71"/>
    <w:rsid w:val="00DD5084"/>
    <w:rsid w:val="00E33395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55</cp:revision>
  <dcterms:created xsi:type="dcterms:W3CDTF">2019-06-18T13:28:00Z</dcterms:created>
  <dcterms:modified xsi:type="dcterms:W3CDTF">2019-06-18T16:39:00Z</dcterms:modified>
</cp:coreProperties>
</file>