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9C" w:rsidRDefault="005D53C1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1842" w:dyaOrig="1518">
          <v:rect id="rectole0000000000" o:spid="_x0000_i1025" style="width:92.25pt;height:75.75pt" o:ole="" o:preferrelative="t" stroked="f">
            <v:imagedata r:id="rId5" o:title=""/>
          </v:rect>
          <o:OLEObject Type="Embed" ProgID="StaticMetafile" ShapeID="rectole0000000000" DrawAspect="Content" ObjectID="_1713782712" r:id="rId6"/>
        </w:object>
      </w: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Д О К Л А Д</w:t>
      </w: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ГЛАВЫ ТАШТЫПСКОГО РАЙОНА</w:t>
      </w: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ДЬЯЧЕНКО АЛЕКСЕЯ АЛЕКСАНДРОВИЧА</w:t>
      </w:r>
    </w:p>
    <w:p w:rsidR="0015339C" w:rsidRDefault="001533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5339C" w:rsidRDefault="005D53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 ДОСТИГНУТЫХ ЗНАЧЕНИЯХ ПОКАЗАТЕЛЕЙ ДЛЯ ОЦЕНКИ</w:t>
      </w:r>
    </w:p>
    <w:p w:rsidR="0015339C" w:rsidRDefault="005D53C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ЭФФЕКТИВНОСТИ ДЕЯТЕЛЬНОСТИ ОРГАНОВ МЕСТНОГО САМОУПРАВЛЕНИЯ ТАШТЫПСКОГО РАЙОНА ЗА 2021 ГОД И ИХ ПЛАНИРУЕМЫХ ЗНАЧЕНИЯХ НА ТРЕХЛЕТНИЙ ПЕРИОД</w:t>
      </w: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5D53C1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Подпись________________</w:t>
      </w:r>
    </w:p>
    <w:p w:rsidR="0015339C" w:rsidRDefault="005D53C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Дата 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23.04.2022</w:t>
      </w:r>
    </w:p>
    <w:p w:rsidR="00C53F94" w:rsidRDefault="00C53F94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C53F94" w:rsidRDefault="00C53F94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Показатели эффективности деятельности органов местного самоуправления городск</w:t>
      </w:r>
      <w:r>
        <w:rPr>
          <w:rFonts w:ascii="Calibri" w:eastAsia="Calibri" w:hAnsi="Calibri" w:cs="Calibri"/>
          <w:b/>
          <w:sz w:val="28"/>
        </w:rPr>
        <w:t>ого округа</w:t>
      </w:r>
    </w:p>
    <w:p w:rsidR="0015339C" w:rsidRDefault="005D53C1">
      <w:pPr>
        <w:tabs>
          <w:tab w:val="left" w:pos="9255"/>
        </w:tabs>
        <w:ind w:left="3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(муниципального района)</w:t>
      </w:r>
    </w:p>
    <w:p w:rsidR="0015339C" w:rsidRDefault="005D53C1">
      <w:pPr>
        <w:tabs>
          <w:tab w:val="left" w:pos="9255"/>
        </w:tabs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_____________________ </w:t>
      </w:r>
      <w:proofErr w:type="spellStart"/>
      <w:r>
        <w:rPr>
          <w:rFonts w:ascii="Calibri" w:eastAsia="Calibri" w:hAnsi="Calibri" w:cs="Calibri"/>
          <w:b/>
          <w:sz w:val="28"/>
          <w:u w:val="single"/>
        </w:rPr>
        <w:t>Таштыпский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район</w:t>
      </w:r>
      <w:r>
        <w:rPr>
          <w:rFonts w:ascii="Calibri" w:eastAsia="Calibri" w:hAnsi="Calibri" w:cs="Calibri"/>
          <w:b/>
          <w:sz w:val="28"/>
        </w:rPr>
        <w:t xml:space="preserve"> ________________________</w:t>
      </w:r>
    </w:p>
    <w:p w:rsidR="0015339C" w:rsidRDefault="005D53C1">
      <w:pPr>
        <w:ind w:firstLine="540"/>
        <w:jc w:val="center"/>
        <w:rPr>
          <w:rFonts w:ascii="Calibri" w:eastAsia="Calibri" w:hAnsi="Calibri" w:cs="Calibri"/>
          <w:b/>
          <w:sz w:val="28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(официальное наименование городского округа (муниципального района))</w:t>
      </w:r>
    </w:p>
    <w:tbl>
      <w:tblPr>
        <w:tblW w:w="0" w:type="auto"/>
        <w:tblInd w:w="5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767"/>
        <w:gridCol w:w="94"/>
        <w:gridCol w:w="94"/>
        <w:gridCol w:w="94"/>
        <w:gridCol w:w="1131"/>
        <w:gridCol w:w="672"/>
        <w:gridCol w:w="743"/>
        <w:gridCol w:w="743"/>
        <w:gridCol w:w="743"/>
        <w:gridCol w:w="743"/>
        <w:gridCol w:w="743"/>
        <w:gridCol w:w="472"/>
        <w:gridCol w:w="602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№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Наименование показателя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Единица измерения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Отчет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План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2024</w:t>
            </w:r>
          </w:p>
        </w:tc>
        <w:tc>
          <w:tcPr>
            <w:tcW w:w="3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I. Экономическое развитие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единиц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15339C" w:rsidRDefault="005D53C1">
            <w:pPr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237,5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) всех предприятий и организаций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3296,8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4155,6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6635,23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4695,88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5162,24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5497,78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2,78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2,8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  <w:sz w:val="24"/>
              </w:rPr>
            </w:pPr>
          </w:p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общем их числе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Доля протяженности автомобильных дорог общего пользования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37,51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36,3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7.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</w:t>
            </w:r>
            <w:r>
              <w:rPr>
                <w:rFonts w:ascii="Calibri" w:eastAsia="Calibri" w:hAnsi="Calibri" w:cs="Calibri"/>
                <w:sz w:val="24"/>
              </w:rPr>
              <w:t>айона)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Среднемесячн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ая номинальная начисленная заработная плата работников: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40014,1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42769,2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44517,3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44779,3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46883,98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48993,7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муниципальных дошкольных 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24726,9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26347,4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27848,7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29658,87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31586,7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40739,1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муниципальных общеобразовательных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27732,9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30463,3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34647,1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36864,51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39260,7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42845,23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учителей муниципальных общеобразовательных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32460,5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36749,08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42686,54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43967,14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43967,14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45308,44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муниципальных учреждений культуры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27783,4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26386,7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30671,1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30671,1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30671,1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муниципальных учреждений физической культуры и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спорта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30241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28386,5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28016,2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32500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II. Дошкольное образование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64,2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муниципальн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III. </w:t>
            </w:r>
            <w:r>
              <w:rPr>
                <w:rFonts w:ascii="Calibri" w:eastAsia="Calibri" w:hAnsi="Calibri" w:cs="Calibri"/>
                <w:sz w:val="24"/>
              </w:rPr>
              <w:t>Общее и дополнительное образование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13.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Доля детей первой и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 xml:space="preserve">второй групп здоровья в общей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численности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94,67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16.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численностиобучающихся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в муниципальных общеобразовательных учреждениях</w:t>
            </w:r>
            <w:proofErr w:type="gram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Расходы бюджета муниципального образования на общее образование в расчете на 1 обучающегося в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тыс.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14,4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18.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77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IV. </w:t>
            </w:r>
            <w:r>
              <w:rPr>
                <w:rFonts w:ascii="Calibri" w:eastAsia="Calibri" w:hAnsi="Calibri" w:cs="Calibri"/>
                <w:sz w:val="24"/>
              </w:rPr>
              <w:t>Культура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3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клубами и учреждениями клубного типа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77,2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3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библиотеками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102,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1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3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парками культуры и отдыха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7,4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й собственности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V. Физическая культура и спорт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48,39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49,91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53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23.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Доля населения, систематически занимающегося физической культурой и спортом, в общей численности</w:t>
            </w:r>
          </w:p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обучающихся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86,74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95,69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96,39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97,09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VI. Жилищное строительство и обеспечение граждан жильем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кв. метров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20,5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том числе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введенная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в действие за один год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кв. метров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0,27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Площадь земельных участков, предоставленных для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строительства в расчете на 10 тыс. человек населения, - всего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гектаров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29,42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том числе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7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гектаров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 даты принятия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эксплу</w:t>
            </w:r>
            <w:r>
              <w:rPr>
                <w:rFonts w:ascii="Calibri" w:eastAsia="Calibri" w:hAnsi="Calibri" w:cs="Calibri"/>
                <w:sz w:val="24"/>
              </w:rPr>
              <w:t>атацию: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 кв. метров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объектов жилищного строительства - в течение 3 лет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кв. метров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иных объектов капитального строительства - в течение 5 лет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кв. метров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VII. Жилищно-коммунальное хозяйство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</w:t>
            </w:r>
            <w:r>
              <w:rPr>
                <w:rFonts w:ascii="Calibri" w:eastAsia="Calibri" w:hAnsi="Calibri" w:cs="Calibri"/>
                <w:sz w:val="24"/>
              </w:rPr>
              <w:t>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Доля организаций коммунального комплекса, осуществляющих производство товаров,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оказание услуг по водо-, тепл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о-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</w:t>
            </w:r>
            <w:r>
              <w:rPr>
                <w:rFonts w:ascii="Calibri" w:eastAsia="Calibri" w:hAnsi="Calibri" w:cs="Calibri"/>
                <w:sz w:val="24"/>
              </w:rPr>
              <w:t>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</w:t>
            </w:r>
            <w:r>
              <w:rPr>
                <w:rFonts w:ascii="Calibri" w:eastAsia="Calibri" w:hAnsi="Calibri" w:cs="Calibri"/>
                <w:sz w:val="24"/>
              </w:rPr>
              <w:t xml:space="preserve">ий коммунального комплекса,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осуществляющих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свою деятельность на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территории городского округа (муниципального района)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29.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ind w:firstLine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30.</w:t>
            </w:r>
          </w:p>
        </w:tc>
        <w:tc>
          <w:tcPr>
            <w:tcW w:w="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26,2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VIII. </w:t>
            </w:r>
            <w:r>
              <w:rPr>
                <w:rFonts w:ascii="Calibri" w:eastAsia="Calibri" w:hAnsi="Calibri" w:cs="Calibri"/>
                <w:sz w:val="24"/>
              </w:rPr>
              <w:t>Организация муниципального управления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Доля налоговых и неналоговых доходов местного бюджета (за исключением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13,9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32.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района)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тыс.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34.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3115,8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3153,6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3084,9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3084,9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3084,9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муниципального района)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да/нет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37.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Удовлетворенность населения деятельностью органов местного самоуправления городского округа муниципального района)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процентов от числа опрошенных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63,9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Среднегодовая численность постоянного населения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тыс. человек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IX. Энергосбережение и повышение энергетической эффективности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электрическая энергия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кВт/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ч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на 1 проживающего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1824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1705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1695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1690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тепловая энергия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Гкал на 1 кв. метр общей площади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0,18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горячая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куб. метров на 1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проживающего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холодная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куб. метров на 1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проживающего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54,69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природный газ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куб. метров на 1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проживающего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электрическая энергия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кВт/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ч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на 1 человека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69,26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67,1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67,1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тепловая энергия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Гкал на 1 кв. метр общей площади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0,17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горячая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куб. метров на 1 человека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холодная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куб. метров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на 1 человека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природный газ</w:t>
            </w:r>
          </w:p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куб. метров на 1 человека населения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41.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</w:t>
            </w:r>
            <w:r>
              <w:rPr>
                <w:rFonts w:ascii="Calibri" w:eastAsia="Calibri" w:hAnsi="Calibri" w:cs="Calibri"/>
                <w:sz w:val="24"/>
              </w:rPr>
              <w:t xml:space="preserve">ний и оказывающими услуги в указанных сферах за счет бюджетных ассигнований бюджетов муниципальных образований (по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данным официального сайта для размещения информации о государственных и муниципальных учреждениях в информационно-телекоммуникационной сети "</w:t>
            </w:r>
            <w:r>
              <w:rPr>
                <w:rFonts w:ascii="Calibri" w:eastAsia="Calibri" w:hAnsi="Calibri" w:cs="Calibri"/>
                <w:sz w:val="24"/>
              </w:rPr>
              <w:t>Интернет") (при наличии):</w:t>
            </w:r>
            <w:proofErr w:type="gramEnd"/>
          </w:p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 сфере культуры</w:t>
            </w:r>
          </w:p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баллы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70,37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82,1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 сфере образования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баллы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85,77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80,38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 сфере охраны здоровья</w:t>
            </w:r>
          </w:p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баллы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ind w:firstLine="4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 сфере социального обслуживания</w:t>
            </w:r>
          </w:p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баллы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rPr>
          <w:rFonts w:ascii="Calibri" w:eastAsia="Calibri" w:hAnsi="Calibri" w:cs="Calibri"/>
        </w:rPr>
      </w:pPr>
    </w:p>
    <w:p w:rsidR="0015339C" w:rsidRDefault="005D53C1">
      <w:pPr>
        <w:tabs>
          <w:tab w:val="left" w:pos="114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ВВЕДЕНИЕ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район с центром в селе Таштып был образован на заседании Президиума Хакасского уездного революционного комитета 1 марта 1924г. согласно Постановлению, в котором говорилось, что «</w:t>
      </w:r>
      <w:r>
        <w:rPr>
          <w:rFonts w:ascii="Times New Roman" w:eastAsia="Times New Roman" w:hAnsi="Times New Roman" w:cs="Times New Roman"/>
          <w:i/>
          <w:sz w:val="26"/>
        </w:rPr>
        <w:t xml:space="preserve">кроме волостей к Хакасскому уезду переходят две волости Минусинского – Знаменская 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Таштыпская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». В состав образовавшегося Хакасского уезда вошли районы: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Чарковский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Чебоковский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Аскизский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 Своё первозданное название не изменили до сегодняшнего</w:t>
      </w:r>
      <w:r>
        <w:rPr>
          <w:rFonts w:ascii="Times New Roman" w:eastAsia="Times New Roman" w:hAnsi="Times New Roman" w:cs="Times New Roman"/>
          <w:i/>
          <w:sz w:val="26"/>
        </w:rPr>
        <w:t xml:space="preserve"> времени только два района.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Территория Таштыпского района занимает 32,5% территории Республики Хакасия с площадью 1998988 га.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В 2021г. по статистическим данным в Таштыпском районе проживает 14,6 тыс. человек разной национальности и религиозной принадлежности.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В структуре района находится 8 сельских советов и межселенная территория. Район граничит со всеми субъектами Российской Ф</w:t>
      </w:r>
      <w:r>
        <w:rPr>
          <w:rFonts w:ascii="Times New Roman" w:eastAsia="Times New Roman" w:hAnsi="Times New Roman" w:cs="Times New Roman"/>
          <w:i/>
          <w:sz w:val="26"/>
        </w:rPr>
        <w:t xml:space="preserve">едерации, с которыми граничит Республика Хакасия, это Республика Тыва, Кемеровская область, Республика Горный Алтай, Красноярский край.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Природной особенностью территории являются земли государственного лесного фонда, которые составляют 96% территории райо</w:t>
      </w:r>
      <w:r>
        <w:rPr>
          <w:rFonts w:ascii="Times New Roman" w:eastAsia="Times New Roman" w:hAnsi="Times New Roman" w:cs="Times New Roman"/>
          <w:i/>
          <w:sz w:val="26"/>
        </w:rPr>
        <w:t xml:space="preserve">на, где самые большие и уникальные запасы древесины, в том числе 80% кедровых лесов и 46% расчетной лесосеки. Также 3,1% в структуре района занимают самые плодородные,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гумусные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земли сельскохозяйственного назначения.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Таштыпская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земля богата запасами полезн</w:t>
      </w:r>
      <w:r>
        <w:rPr>
          <w:rFonts w:ascii="Times New Roman" w:eastAsia="Times New Roman" w:hAnsi="Times New Roman" w:cs="Times New Roman"/>
          <w:i/>
          <w:sz w:val="26"/>
        </w:rPr>
        <w:t>ых ископаемых и является уникальной кладовой природных ресурсов таких как: железо, кобальт, золото, никель. В горных долинах, где миллионы лет накапливались осадочные породы, есть предпосылки на большую и качественную нефть. В горно-таежной местности разве</w:t>
      </w:r>
      <w:r>
        <w:rPr>
          <w:rFonts w:ascii="Times New Roman" w:eastAsia="Times New Roman" w:hAnsi="Times New Roman" w:cs="Times New Roman"/>
          <w:i/>
          <w:sz w:val="26"/>
        </w:rPr>
        <w:t xml:space="preserve">дано и утверждено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Волковское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железорудное месторождение, которое является самым крупным железорудным объектом из всех месторождений Республики Хакасия и юга Восточной Сибири.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Запасы пресной водой колоссальны по своим объемам и необыкновенно чисты. На терр</w:t>
      </w:r>
      <w:r>
        <w:rPr>
          <w:rFonts w:ascii="Times New Roman" w:eastAsia="Times New Roman" w:hAnsi="Times New Roman" w:cs="Times New Roman"/>
          <w:i/>
          <w:sz w:val="26"/>
        </w:rPr>
        <w:t>итории Таштыпского района имеются три источника «серебряной воды», три источника минеральной воды, скважины с артезианской водой, источники питьевой воды, соответствующей всем санитарным нормам и требованиям. Показания к лечебному применению минеральных во</w:t>
      </w:r>
      <w:r>
        <w:rPr>
          <w:rFonts w:ascii="Times New Roman" w:eastAsia="Times New Roman" w:hAnsi="Times New Roman" w:cs="Times New Roman"/>
          <w:i/>
          <w:sz w:val="26"/>
        </w:rPr>
        <w:t xml:space="preserve">д: заболевания желудочно-кишечного тракта, болезни эндокринной системы, расстройства питания и нарушения обмена веществ, болезни мочеполовой системы, болезни крови.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Особая гордость района - лечебный источник «Горячий ключ», охарактеризованный специалистам</w:t>
      </w:r>
      <w:r>
        <w:rPr>
          <w:rFonts w:ascii="Times New Roman" w:eastAsia="Times New Roman" w:hAnsi="Times New Roman" w:cs="Times New Roman"/>
          <w:i/>
          <w:sz w:val="26"/>
        </w:rPr>
        <w:t>и как весьма ценный в бальнеологическом отношении и несомненный объект будущего курортного строительства.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</w:rPr>
        <w:t>В районе насчитывается 207 видов лекарственных трав, в том числе радиола розовая (золотой корень), маралий корень, солодка, зверобой, горец, шиповник,</w:t>
      </w:r>
      <w:r>
        <w:rPr>
          <w:rFonts w:ascii="Times New Roman" w:eastAsia="Times New Roman" w:hAnsi="Times New Roman" w:cs="Times New Roman"/>
          <w:i/>
          <w:sz w:val="26"/>
        </w:rPr>
        <w:t xml:space="preserve"> иван-чай, череда,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кандык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сибирский и др.</w:t>
      </w:r>
      <w:proofErr w:type="gramEnd"/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Животный мир района многочисленный и богат различными видами.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В лесах водятся копытные животные: марал, косуля, лось, кабарга, сибирский горный козел, баран - аргали.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крупных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хищных – бурый медведь, росомах</w:t>
      </w:r>
      <w:r>
        <w:rPr>
          <w:rFonts w:ascii="Times New Roman" w:eastAsia="Times New Roman" w:hAnsi="Times New Roman" w:cs="Times New Roman"/>
          <w:i/>
          <w:sz w:val="26"/>
        </w:rPr>
        <w:t xml:space="preserve">а, рысь, снежный барс, красный волк. Из ценных пушных зверей – лисица, соболь, бобр, горностай, колонок, норка. В таежных реках обитает выдра. Наибольшее экономическое значение имеют дикие копытные животные, бурый медведь и пушные звери, от добычи которых </w:t>
      </w:r>
      <w:r>
        <w:rPr>
          <w:rFonts w:ascii="Times New Roman" w:eastAsia="Times New Roman" w:hAnsi="Times New Roman" w:cs="Times New Roman"/>
          <w:i/>
          <w:sz w:val="26"/>
        </w:rPr>
        <w:t xml:space="preserve">получают мясо и пушное сырье, а также ценное лекарственное сырье животного происхождения.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Среди животного мира особым видовым разнообразием отличаются птицы. Их насчитывается 334 вида, в том числе 28видов внесены в Красную книгу России. Некоторые виды пти</w:t>
      </w:r>
      <w:r>
        <w:rPr>
          <w:rFonts w:ascii="Times New Roman" w:eastAsia="Times New Roman" w:hAnsi="Times New Roman" w:cs="Times New Roman"/>
          <w:i/>
          <w:sz w:val="26"/>
        </w:rPr>
        <w:t xml:space="preserve">ц имеют промысловое значение, например, рябчик, глухарь, тетерев, бородатая и белая куропатка, перепел. 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 Территория района - прекрасная база для туризма, плотность населения в районе составляет 0,78 человека на 1 км². </w:t>
      </w:r>
      <w:r>
        <w:rPr>
          <w:rFonts w:ascii="Times New Roman" w:eastAsia="Times New Roman" w:hAnsi="Times New Roman" w:cs="Times New Roman"/>
          <w:i/>
          <w:sz w:val="26"/>
        </w:rPr>
        <w:t>Мощнейшее биополе обеспечивает различные виды активного отдыха в удаленных районах кедровой тайги.</w:t>
      </w:r>
    </w:p>
    <w:p w:rsidR="0015339C" w:rsidRDefault="005D53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Кроме того, в районе имеется: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развитая система транспортных коммуникаций: наличие железнодорожной ветки и автомобильной магистрали федерального значения;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</w:t>
      </w:r>
      <w:r>
        <w:rPr>
          <w:rFonts w:ascii="Times New Roman" w:eastAsia="Times New Roman" w:hAnsi="Times New Roman" w:cs="Times New Roman"/>
          <w:i/>
          <w:sz w:val="26"/>
        </w:rPr>
        <w:t xml:space="preserve"> 63 тыс. га лучших сельскохозяйственных земель Республики Хакасия;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наличие свободных энергетических мощностей и производственных площадок для размещения новых производств;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благоприятный инвестиционный климат;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свободные трудовые ресурсы и реальная во</w:t>
      </w:r>
      <w:r>
        <w:rPr>
          <w:rFonts w:ascii="Times New Roman" w:eastAsia="Times New Roman" w:hAnsi="Times New Roman" w:cs="Times New Roman"/>
          <w:i/>
          <w:sz w:val="26"/>
        </w:rPr>
        <w:t>зможность повышения их квалификации;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современные средства связи.</w:t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По данным мониторинга социально экономического развития Республики Хакасия за 2021г. рейтинговая оценка Таштыпского района по показателям следующая: 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объем инвестиций в основной капитал у</w:t>
      </w:r>
      <w:r>
        <w:rPr>
          <w:rFonts w:ascii="Times New Roman" w:eastAsia="Times New Roman" w:hAnsi="Times New Roman" w:cs="Times New Roman"/>
          <w:i/>
          <w:sz w:val="26"/>
        </w:rPr>
        <w:t xml:space="preserve">меньшился  на 14%  и составил 11,8  руб. на человека (2020г. -  13,7 руб./чел.);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 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ввод жилья на территории Таштыпского района от общей площади жилья в 2021г. составил 320,9 кв. м /1000 чел. на  34,1% выше уровня 2020г.(239,3 кв. м/1000 чел.  в 2020г.);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среднемесячная  начисленная заработная п</w:t>
      </w:r>
      <w:r>
        <w:rPr>
          <w:rFonts w:ascii="Times New Roman" w:eastAsia="Times New Roman" w:hAnsi="Times New Roman" w:cs="Times New Roman"/>
          <w:i/>
          <w:sz w:val="26"/>
        </w:rPr>
        <w:t>лата работников крупных и средних предприятий и организаций района в 2021г. выросла на 4,1 % и составила 44,5 тыс. руб.;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сократилось поступление налогов, доходы местного бюджета из расчета на одного жителя в 2021г. составили  650,3 рубля  в (2020 г.- 720</w:t>
      </w:r>
      <w:r>
        <w:rPr>
          <w:rFonts w:ascii="Times New Roman" w:eastAsia="Times New Roman" w:hAnsi="Times New Roman" w:cs="Times New Roman"/>
          <w:i/>
          <w:sz w:val="26"/>
        </w:rPr>
        <w:t>,5 рублей);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уровень зарегистрированной безработицы уменьшился на 46,6% и составил в 2021г. 3,4%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2020г. – 7,3%);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удовлетворенность населения деятельностью органов местного самоуправления в 2021г. составила 74,4 % (в 2020г. 63,9%).</w:t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На территории Таштыпского района в 2021г. осуществляют</w:t>
      </w:r>
      <w:r>
        <w:rPr>
          <w:rFonts w:ascii="Times New Roman" w:eastAsia="Times New Roman" w:hAnsi="Times New Roman" w:cs="Times New Roman"/>
          <w:i/>
          <w:sz w:val="26"/>
        </w:rPr>
        <w:t xml:space="preserve"> деятельность 219 субъектов малого и среднего предпринимательства (204-2020г.).</w:t>
      </w:r>
    </w:p>
    <w:p w:rsidR="0015339C" w:rsidRDefault="005D53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Развитие и перспективы Таштыпского района в 2022г.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В бюджете Таштыпского района в 2022г. предусмотрены расходы инв</w:t>
      </w:r>
      <w:r>
        <w:rPr>
          <w:rFonts w:ascii="Times New Roman" w:eastAsia="Times New Roman" w:hAnsi="Times New Roman" w:cs="Times New Roman"/>
          <w:i/>
          <w:sz w:val="26"/>
        </w:rPr>
        <w:t xml:space="preserve">естиционного характера в объеме 112,6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млн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из средств местного бюджета в сумме 0,9 млн. рублей. </w:t>
      </w:r>
    </w:p>
    <w:p w:rsidR="0015339C" w:rsidRDefault="005D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Средства будут направлены на развитие экономики и социальной сферы, в том числе: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ремонт и содержание автомобильных дор</w:t>
      </w:r>
      <w:r>
        <w:rPr>
          <w:rFonts w:ascii="Times New Roman" w:eastAsia="Times New Roman" w:hAnsi="Times New Roman" w:cs="Times New Roman"/>
          <w:i/>
          <w:sz w:val="26"/>
        </w:rPr>
        <w:t>ог – 15,2 млн. рублей;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сферы образования – 27,8 млн. рублей;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учреждений культуры – 1,8 млн. рублей;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улучшение жилищных условий граждан – 0,9 млн. рублей;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- на обеспечение жилыми помещениями детей-сирот – 23,4 млн. рублей;</w:t>
      </w:r>
    </w:p>
    <w:p w:rsidR="0015339C" w:rsidRDefault="005D53C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</w:t>
      </w:r>
      <w:r>
        <w:rPr>
          <w:rFonts w:ascii="Times New Roman" w:eastAsia="Times New Roman" w:hAnsi="Times New Roman" w:cs="Times New Roman"/>
          <w:i/>
          <w:sz w:val="26"/>
        </w:rPr>
        <w:t xml:space="preserve"> на развитие физкультуры и спорта – 10,5 млн. рублей.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Также предусмотрены расходы инвестиционного характера в бюджетах сельских советов Таштыпского района в сумме  61,9 млн. рублей, в том числе: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улучшение жилищных условий (переселение из аварийног</w:t>
      </w:r>
      <w:r>
        <w:rPr>
          <w:rFonts w:ascii="Times New Roman" w:eastAsia="Times New Roman" w:hAnsi="Times New Roman" w:cs="Times New Roman"/>
          <w:i/>
          <w:sz w:val="26"/>
        </w:rPr>
        <w:t>о жилья) – 9,5 млн. рублей;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на строительство СДК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Имек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– 36,4 млн. рублей</w:t>
      </w:r>
    </w:p>
    <w:p w:rsidR="0015339C" w:rsidRDefault="005D53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на ремонт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Арбатского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СДК – 13,6 млн. рублей. </w:t>
      </w: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15339C">
      <w:pPr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ОПИСАНИЕ  ПОКАЗАТЕЛЕЙ</w:t>
      </w: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I. Экономическое развитие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Число субъектов малого и среднего предпринимательства в расчете на 10 тыс. человек населения.</w:t>
      </w:r>
      <w:r>
        <w:rPr>
          <w:rFonts w:ascii="Times New Roman" w:eastAsia="Times New Roman" w:hAnsi="Times New Roman" w:cs="Times New Roman"/>
          <w:i/>
          <w:sz w:val="26"/>
        </w:rPr>
        <w:t xml:space="preserve"> Показатель рассчитывается один раз в пять лет на основании данных сплошного наблюдения за деятельность субъектов малого и среднего предпринимательства. Сплошное н</w:t>
      </w:r>
      <w:r>
        <w:rPr>
          <w:rFonts w:ascii="Times New Roman" w:eastAsia="Times New Roman" w:hAnsi="Times New Roman" w:cs="Times New Roman"/>
          <w:i/>
          <w:sz w:val="26"/>
        </w:rPr>
        <w:t xml:space="preserve">аблюдение за деятельностью субъектов малого и среднего предпринимательства проведено в 2021г. </w:t>
      </w:r>
    </w:p>
    <w:p w:rsidR="0015339C" w:rsidRDefault="005D53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2.Доля среднесписочной численности работников (без внешних совместителей) малых и средних предприятий в среднесписочной численности работнико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в(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без вн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ешних совместителей)всех предприятий и организаций. </w:t>
      </w:r>
      <w:r>
        <w:rPr>
          <w:rFonts w:ascii="Times New Roman" w:eastAsia="Times New Roman" w:hAnsi="Times New Roman" w:cs="Times New Roman"/>
          <w:i/>
          <w:sz w:val="26"/>
        </w:rPr>
        <w:t>Показатель рассчитывается один раз в пять лет на основании данных сплошного наблюдения за деятельность субъектов малого и среднего предпринимательства. Сплошное наблюдение за деятельностью субъектов малог</w:t>
      </w:r>
      <w:r>
        <w:rPr>
          <w:rFonts w:ascii="Times New Roman" w:eastAsia="Times New Roman" w:hAnsi="Times New Roman" w:cs="Times New Roman"/>
          <w:i/>
          <w:sz w:val="26"/>
        </w:rPr>
        <w:t xml:space="preserve">о и среднего предпринимательства проведено в 2021г. </w:t>
      </w:r>
    </w:p>
    <w:p w:rsidR="0015339C" w:rsidRDefault="00153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383"/>
        <w:gridCol w:w="909"/>
        <w:gridCol w:w="717"/>
        <w:gridCol w:w="717"/>
        <w:gridCol w:w="717"/>
        <w:gridCol w:w="717"/>
        <w:gridCol w:w="717"/>
        <w:gridCol w:w="717"/>
        <w:gridCol w:w="145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26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 показателя</w:t>
            </w:r>
          </w:p>
        </w:tc>
        <w:tc>
          <w:tcPr>
            <w:tcW w:w="9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9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4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2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20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ind w:firstLine="4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Единиц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237,5</w:t>
            </w:r>
          </w:p>
        </w:tc>
        <w:tc>
          <w:tcPr>
            <w:tcW w:w="1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237,5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237,5</w:t>
            </w:r>
          </w:p>
        </w:tc>
        <w:tc>
          <w:tcPr>
            <w:tcW w:w="1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237,5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237,5</w:t>
            </w: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237,5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26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ind w:firstLine="48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433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12,2</w:t>
            </w:r>
          </w:p>
        </w:tc>
        <w:tc>
          <w:tcPr>
            <w:tcW w:w="13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12,2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12,2</w:t>
            </w:r>
          </w:p>
        </w:tc>
        <w:tc>
          <w:tcPr>
            <w:tcW w:w="149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12,2</w:t>
            </w:r>
          </w:p>
        </w:tc>
        <w:tc>
          <w:tcPr>
            <w:tcW w:w="15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12,2</w:t>
            </w:r>
          </w:p>
        </w:tc>
        <w:tc>
          <w:tcPr>
            <w:tcW w:w="147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12,2</w:t>
            </w:r>
          </w:p>
        </w:tc>
        <w:tc>
          <w:tcPr>
            <w:tcW w:w="2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  <w:t xml:space="preserve">Показатель 3 Объем инвестиций в основной капитал (за исключением бюджетных средств) в расчете на 1 жителя.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По статистическим  данным 2021г. и расчет за три предыдущих года на 2022-2024г.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643"/>
        <w:gridCol w:w="628"/>
        <w:gridCol w:w="818"/>
        <w:gridCol w:w="818"/>
        <w:gridCol w:w="927"/>
        <w:gridCol w:w="927"/>
        <w:gridCol w:w="927"/>
        <w:gridCol w:w="927"/>
        <w:gridCol w:w="143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2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6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46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Отчет </w:t>
            </w:r>
          </w:p>
        </w:tc>
        <w:tc>
          <w:tcPr>
            <w:tcW w:w="46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0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</w:t>
            </w:r>
          </w:p>
        </w:tc>
        <w:tc>
          <w:tcPr>
            <w:tcW w:w="205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3296,8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4155,6</w:t>
            </w:r>
          </w:p>
        </w:tc>
        <w:tc>
          <w:tcPr>
            <w:tcW w:w="1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6635,23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4695,88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5162,24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5497,78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4.Доля площади земельных участков, являющихся объектами налогообложения земельным налогом, в общей площади территории городского (муниципального района). </w:t>
      </w:r>
      <w:r>
        <w:rPr>
          <w:rFonts w:ascii="Times New Roman" w:eastAsia="Times New Roman" w:hAnsi="Times New Roman" w:cs="Times New Roman"/>
          <w:i/>
          <w:sz w:val="26"/>
        </w:rPr>
        <w:t>Всего в границах муниципального района общая площадь земель составляет - 1998988 га, из них</w:t>
      </w:r>
      <w:r>
        <w:rPr>
          <w:rFonts w:ascii="Times New Roman" w:eastAsia="Times New Roman" w:hAnsi="Times New Roman" w:cs="Times New Roman"/>
          <w:i/>
          <w:sz w:val="26"/>
        </w:rPr>
        <w:t xml:space="preserve"> 84% территории занимают земли лесного фонда, а с учетом земель особо охраняемых территорий этот показатель составляет 96,2%. Территория, занимаемая землями сельскохозяйственного назначения, составляет 3,16 %, а с </w:t>
      </w: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учетом земель населенных пунктов (0,2%) и </w:t>
      </w:r>
      <w:r>
        <w:rPr>
          <w:rFonts w:ascii="Times New Roman" w:eastAsia="Times New Roman" w:hAnsi="Times New Roman" w:cs="Times New Roman"/>
          <w:i/>
          <w:sz w:val="26"/>
        </w:rPr>
        <w:t xml:space="preserve">земель промышленности (0,07 %) составляет- 3,43 % от территории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района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читывая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эти показатели, доля площади земельных участков, 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являющаяся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объектами налогообложения составляет 2,78 %.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084"/>
        <w:gridCol w:w="1007"/>
        <w:gridCol w:w="726"/>
        <w:gridCol w:w="718"/>
        <w:gridCol w:w="732"/>
        <w:gridCol w:w="734"/>
        <w:gridCol w:w="726"/>
        <w:gridCol w:w="736"/>
        <w:gridCol w:w="1563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0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0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44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18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</w:t>
            </w:r>
          </w:p>
        </w:tc>
        <w:tc>
          <w:tcPr>
            <w:tcW w:w="188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ind w:firstLine="48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2,5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2,5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2,78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2,8</w:t>
            </w:r>
          </w:p>
          <w:p w:rsidR="0015339C" w:rsidRDefault="0015339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jc w:val="center"/>
            </w:pPr>
          </w:p>
        </w:tc>
        <w:tc>
          <w:tcPr>
            <w:tcW w:w="1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2,8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2,8</w:t>
            </w:r>
          </w:p>
          <w:p w:rsidR="0015339C" w:rsidRDefault="0015339C">
            <w:pPr>
              <w:jc w:val="center"/>
            </w:pPr>
          </w:p>
        </w:tc>
        <w:tc>
          <w:tcPr>
            <w:tcW w:w="1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  <w:t>Показатель 5</w:t>
      </w:r>
      <w:r>
        <w:rPr>
          <w:rFonts w:ascii="Times New Roman" w:eastAsia="Times New Roman" w:hAnsi="Times New Roman" w:cs="Times New Roman"/>
          <w:i/>
          <w:sz w:val="26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</w:rPr>
        <w:t>Доля прибыльных сельскохозяйственных организаций в общем числе</w:t>
      </w:r>
      <w:r>
        <w:rPr>
          <w:rFonts w:ascii="Times New Roman" w:eastAsia="Times New Roman" w:hAnsi="Times New Roman" w:cs="Times New Roman"/>
          <w:i/>
          <w:sz w:val="26"/>
        </w:rPr>
        <w:t>.  На территории Таштыпского района осуществляет деятельность одна сельскохозяйственная – хозяйств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о ООО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«Нива». В 2021г. хозяйств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о ООО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«Нива» показало положительный финансовый результат.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460"/>
        <w:gridCol w:w="982"/>
        <w:gridCol w:w="681"/>
        <w:gridCol w:w="681"/>
        <w:gridCol w:w="681"/>
        <w:gridCol w:w="681"/>
        <w:gridCol w:w="681"/>
        <w:gridCol w:w="681"/>
        <w:gridCol w:w="1506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9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4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2018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256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ind w:firstLine="48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общем их числе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2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6. 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На 01.01.2022г. в Таштыпском районе увеличилось количество  дорог общего пользования и составило 326,9 км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из них не отвечает нормативным требованиям 131,1 км. Увеличение доли протяженности дорог связано с тем, что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lastRenderedPageBreak/>
        <w:t>Администрацией Таштыпского сельсовета п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роведена инвентаризация местных дорог и приняты на баланс дополнительно 14,2 км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..  </w:t>
      </w:r>
      <w:proofErr w:type="gramEnd"/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о округа (муниципального района), в общей численности населения городского округа (муниципального района). </w:t>
      </w:r>
      <w:r>
        <w:rPr>
          <w:rFonts w:ascii="Times New Roman" w:eastAsia="Times New Roman" w:hAnsi="Times New Roman" w:cs="Times New Roman"/>
          <w:i/>
          <w:sz w:val="26"/>
        </w:rPr>
        <w:t>В Таштыпском районе всего 32 населенных пункта, из них 4 населенных пунктов с численностью 122 человека не имеют  регулярное транспортное сообщение.(</w:t>
      </w:r>
      <w:r>
        <w:rPr>
          <w:rFonts w:ascii="Times New Roman" w:eastAsia="Times New Roman" w:hAnsi="Times New Roman" w:cs="Times New Roman"/>
          <w:i/>
          <w:sz w:val="26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Кубайка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.М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-Анзас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д.Б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-Бор,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п.Б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-Он).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433"/>
        <w:gridCol w:w="701"/>
        <w:gridCol w:w="709"/>
        <w:gridCol w:w="707"/>
        <w:gridCol w:w="707"/>
        <w:gridCol w:w="710"/>
        <w:gridCol w:w="767"/>
        <w:gridCol w:w="709"/>
        <w:gridCol w:w="1576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7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8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96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1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17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4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протяженности автомобильных дорог общего пользования местного значения, не отвечающим нормативным требованием, в общей протяженности автомобильных дорог общего пользования местного значения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43,4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41,1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40,1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40,1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37,51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36,3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4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айона)</w:t>
            </w:r>
          </w:p>
        </w:tc>
        <w:tc>
          <w:tcPr>
            <w:tcW w:w="1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8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</w:rPr>
        <w:t>Среднемесячная номинальная заработная плата работников</w:t>
      </w:r>
      <w:r>
        <w:rPr>
          <w:rFonts w:ascii="Times New Roman" w:eastAsia="Times New Roman" w:hAnsi="Times New Roman" w:cs="Times New Roman"/>
          <w:i/>
          <w:sz w:val="26"/>
        </w:rPr>
        <w:t>:</w:t>
      </w:r>
    </w:p>
    <w:p w:rsidR="0015339C" w:rsidRDefault="005D53C1">
      <w:pPr>
        <w:spacing w:line="240" w:lineRule="auto"/>
        <w:ind w:left="-15" w:firstLine="900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крупных и средних организаций  за 2021г.  согласно данных статистки составила 44517,30 рублей;</w:t>
      </w:r>
    </w:p>
    <w:p w:rsidR="0015339C" w:rsidRDefault="005D53C1">
      <w:pPr>
        <w:spacing w:line="240" w:lineRule="auto"/>
        <w:ind w:left="-15" w:firstLine="90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sz w:val="26"/>
        </w:rPr>
        <w:t xml:space="preserve">работников образовательных учреждений  по статистическим данным повысилась; </w:t>
      </w:r>
    </w:p>
    <w:p w:rsidR="0015339C" w:rsidRDefault="005D53C1">
      <w:pPr>
        <w:spacing w:line="240" w:lineRule="auto"/>
        <w:ind w:left="-15" w:firstLine="723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- работников муниципальных учреждений культуры в отчетном году к уровню прошлого года уменьшилась в связи с нехваткой средств в местном бюджете;</w:t>
      </w:r>
    </w:p>
    <w:p w:rsidR="0015339C" w:rsidRDefault="005D53C1">
      <w:pPr>
        <w:spacing w:line="240" w:lineRule="auto"/>
        <w:ind w:left="-15" w:firstLine="900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- работников физической культуры и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спорта   за 2021г. по статистическим данным составила 28016,20 рублей.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1986"/>
        <w:gridCol w:w="559"/>
        <w:gridCol w:w="809"/>
        <w:gridCol w:w="900"/>
        <w:gridCol w:w="900"/>
        <w:gridCol w:w="900"/>
        <w:gridCol w:w="900"/>
        <w:gridCol w:w="900"/>
        <w:gridCol w:w="1227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6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5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36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40014,1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42769,2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44517,3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44779,3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46883,98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48993,7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муниципальных дошкольных образовательных учреждений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24726,9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26347,4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27848,7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29658,87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31586,7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40739,1</w:t>
            </w:r>
          </w:p>
        </w:tc>
        <w:tc>
          <w:tcPr>
            <w:tcW w:w="25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муниципальных общеобразовательных учреждений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27732,9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30463,3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34647,1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36864,51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39260,7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42845,23</w:t>
            </w:r>
          </w:p>
        </w:tc>
        <w:tc>
          <w:tcPr>
            <w:tcW w:w="25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учителей муниципальных общеобразовательных учреждений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32460,5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36749,08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42686,54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43967,14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43967,14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45308,44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учреждений культуры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ру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2778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3,4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26386,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25600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30671,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30671,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30671,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муниципальных учреждений физической культуры и спорта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30241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28386,5</w:t>
            </w:r>
          </w:p>
        </w:tc>
        <w:tc>
          <w:tcPr>
            <w:tcW w:w="1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28016,2</w:t>
            </w:r>
          </w:p>
        </w:tc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31500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32000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32500</w:t>
            </w:r>
          </w:p>
        </w:tc>
        <w:tc>
          <w:tcPr>
            <w:tcW w:w="2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II. Дошкольное образование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9. Доля детей в возрасте 1-6 лет, получающих дошкольную образовательную услугу и (или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)у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слугу по их содержанию в муниципальных образовательных учреждениях в общей численности детей в возрасте 1-6 лет.</w:t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Охват детей получивших дошкольное образование в образовательных организациях в 2021г. составило 637 детей.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Согласно мониторинга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- «Сведения об учете детей дошкольного возраста, проживающих на территории Таштыпского района»  в Таштыпском районе проживает 10</w:t>
      </w:r>
      <w:r>
        <w:rPr>
          <w:rFonts w:ascii="Times New Roman" w:eastAsia="Times New Roman" w:hAnsi="Times New Roman" w:cs="Times New Roman"/>
          <w:i/>
          <w:sz w:val="26"/>
        </w:rPr>
        <w:t xml:space="preserve">91 ребенок дошкольного возраста (реально проживающие согласно обхода), из них 961 – ребенок от 1 до 6 лет, 519 детей посещают дошкольные образовательные организации. При школах действуют группы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подготовки, в 2021г. их посетило 118 детей.</w:t>
      </w:r>
    </w:p>
    <w:p w:rsidR="0015339C" w:rsidRDefault="001533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238"/>
        <w:gridCol w:w="735"/>
        <w:gridCol w:w="723"/>
        <w:gridCol w:w="770"/>
        <w:gridCol w:w="717"/>
        <w:gridCol w:w="711"/>
        <w:gridCol w:w="747"/>
        <w:gridCol w:w="724"/>
        <w:gridCol w:w="1642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аименование показателя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3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5339C" w:rsidRDefault="005D53C1">
            <w:pPr>
              <w:spacing w:line="240" w:lineRule="auto"/>
              <w:ind w:firstLine="48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57,3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57,02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66,3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64,0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64,1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64,2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before="100" w:after="100"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10.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</w:t>
      </w:r>
    </w:p>
    <w:p w:rsidR="0015339C" w:rsidRDefault="005D53C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По данным системы «БАРС. Образование – «Электронный детский сад» </w:t>
      </w:r>
      <w:r>
        <w:rPr>
          <w:rFonts w:ascii="Times New Roman" w:eastAsia="Times New Roman" w:hAnsi="Times New Roman" w:cs="Times New Roman"/>
          <w:i/>
          <w:sz w:val="26"/>
        </w:rPr>
        <w:t xml:space="preserve">в 2021г. численность детей, поставленных на учет для предоставления места в муниципальных дошкольных образовательных учреждениях, в возрасте  от 1 </w:t>
      </w:r>
      <w:r>
        <w:rPr>
          <w:rFonts w:ascii="Times New Roman" w:eastAsia="Times New Roman" w:hAnsi="Times New Roman" w:cs="Times New Roman"/>
          <w:b/>
          <w:i/>
          <w:sz w:val="26"/>
        </w:rPr>
        <w:t>до 6 лет</w:t>
      </w:r>
      <w:r>
        <w:rPr>
          <w:rFonts w:ascii="Times New Roman" w:eastAsia="Times New Roman" w:hAnsi="Times New Roman" w:cs="Times New Roman"/>
          <w:i/>
          <w:sz w:val="26"/>
        </w:rPr>
        <w:t xml:space="preserve"> составляет 46  детей (в 2020г. 67 детей).</w:t>
      </w:r>
    </w:p>
    <w:p w:rsidR="0015339C" w:rsidRDefault="0015339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293"/>
        <w:gridCol w:w="754"/>
        <w:gridCol w:w="733"/>
        <w:gridCol w:w="730"/>
        <w:gridCol w:w="733"/>
        <w:gridCol w:w="741"/>
        <w:gridCol w:w="718"/>
        <w:gridCol w:w="715"/>
        <w:gridCol w:w="1664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3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2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339C" w:rsidRDefault="0015339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4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4,8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2,4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4,8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2,2</w:t>
            </w:r>
          </w:p>
        </w:tc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2,2</w:t>
            </w:r>
          </w:p>
        </w:tc>
        <w:tc>
          <w:tcPr>
            <w:tcW w:w="2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11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Муниципальные образовательные учреж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дения, здания которых находятся в аварийном состоянии, отсутствуют.</w:t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2740"/>
        <w:gridCol w:w="728"/>
        <w:gridCol w:w="653"/>
        <w:gridCol w:w="652"/>
        <w:gridCol w:w="652"/>
        <w:gridCol w:w="700"/>
        <w:gridCol w:w="605"/>
        <w:gridCol w:w="605"/>
        <w:gridCol w:w="1739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6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52" w:type="dxa"/>
            <w:vMerge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4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39C" w:rsidRDefault="005D53C1">
            <w:pPr>
              <w:spacing w:line="240" w:lineRule="auto"/>
              <w:ind w:firstLine="48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III. </w:t>
      </w:r>
      <w:r>
        <w:rPr>
          <w:rFonts w:ascii="Times New Roman" w:eastAsia="Times New Roman" w:hAnsi="Times New Roman" w:cs="Times New Roman"/>
          <w:b/>
          <w:i/>
          <w:sz w:val="26"/>
        </w:rPr>
        <w:t>Общее и дополнительное образование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12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организаций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Из 87 выпускников аттестат не получил 1 обучающийся, что составило 1,2% от общего числа выпускников.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553"/>
        <w:gridCol w:w="676"/>
        <w:gridCol w:w="700"/>
        <w:gridCol w:w="703"/>
        <w:gridCol w:w="704"/>
        <w:gridCol w:w="703"/>
        <w:gridCol w:w="703"/>
        <w:gridCol w:w="701"/>
        <w:gridCol w:w="1564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1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2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5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4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8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3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81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3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1,2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1,2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13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Доля муниципальных образовательных учреждений, соответствующих современным требованиям в 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2021г. составила 91%, что на 1% выше показателя 2020г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Увеличение показателя связано с тем, что проведен капитальный ремонт МБОУ «Верх-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Таштыпская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СОШ» МБОУ «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Имекская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СОШ» и МБОУ «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Малоарбатская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СОШ» (замена кровли, канализации, утепления здания, замена эл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ектроосвещения, отопления, окон и прочее).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553"/>
        <w:gridCol w:w="678"/>
        <w:gridCol w:w="699"/>
        <w:gridCol w:w="700"/>
        <w:gridCol w:w="700"/>
        <w:gridCol w:w="700"/>
        <w:gridCol w:w="702"/>
        <w:gridCol w:w="703"/>
        <w:gridCol w:w="1569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1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4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2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1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3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87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90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91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1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1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ind w:left="-15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 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В Таштыпском районе муниципальных общеобразовательных учреждений, нет зданий находящихся в аварийном состоянии.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554"/>
        <w:gridCol w:w="677"/>
        <w:gridCol w:w="700"/>
        <w:gridCol w:w="699"/>
        <w:gridCol w:w="700"/>
        <w:gridCol w:w="700"/>
        <w:gridCol w:w="702"/>
        <w:gridCol w:w="703"/>
        <w:gridCol w:w="1569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2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4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3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15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Доля детей первой и второй групп здоровья в общей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обучающихся в муниципальных общеобразовательных учреждениях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В</w:t>
      </w:r>
      <w:r>
        <w:rPr>
          <w:rFonts w:ascii="Times New Roman" w:eastAsia="Times New Roman" w:hAnsi="Times New Roman" w:cs="Times New Roman"/>
          <w:i/>
          <w:sz w:val="26"/>
        </w:rPr>
        <w:t xml:space="preserve">едутся профилактические работы по здоровье сбережению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. Большинство детей имеют 1 и 2 группу здоровья.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2511"/>
        <w:gridCol w:w="661"/>
        <w:gridCol w:w="748"/>
        <w:gridCol w:w="748"/>
        <w:gridCol w:w="748"/>
        <w:gridCol w:w="689"/>
        <w:gridCol w:w="689"/>
        <w:gridCol w:w="689"/>
        <w:gridCol w:w="1527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2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5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2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4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План </w:t>
            </w:r>
          </w:p>
        </w:tc>
        <w:tc>
          <w:tcPr>
            <w:tcW w:w="32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4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</w:p>
        </w:tc>
        <w:tc>
          <w:tcPr>
            <w:tcW w:w="2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82,14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82,17</w:t>
            </w: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94,67</w:t>
            </w: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</w:t>
            </w:r>
          </w:p>
        </w:tc>
        <w:tc>
          <w:tcPr>
            <w:tcW w:w="3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16.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численности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обучающихся в муниципальных общеобразовательных учреждениях.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В 2021г. во вторую смену обучалось 329 детей, из-за тре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бований по организации обучения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инфекции. (Постановление главного государственного врача РФ «Об утверждении санитарно-эпидемиологических правил СП 3.1/2.4 3598-20 «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Санитарно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— эпидемиологические требования к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устройству, содержанию и организации работы образовательных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инфекции (СОVID-19)»).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2548"/>
        <w:gridCol w:w="679"/>
        <w:gridCol w:w="702"/>
        <w:gridCol w:w="702"/>
        <w:gridCol w:w="699"/>
        <w:gridCol w:w="701"/>
        <w:gridCol w:w="702"/>
        <w:gridCol w:w="704"/>
        <w:gridCol w:w="1569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27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5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2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3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2,4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15,2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2,4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2,4</w:t>
            </w:r>
          </w:p>
        </w:tc>
        <w:tc>
          <w:tcPr>
            <w:tcW w:w="1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2,4</w:t>
            </w:r>
          </w:p>
        </w:tc>
        <w:tc>
          <w:tcPr>
            <w:tcW w:w="3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17. Расходы бюджета муниципального образования на общее образование в расчете на 1 обучающегося в муниципальных общеобразовательных учреждениях. </w:t>
      </w:r>
      <w:r>
        <w:rPr>
          <w:rFonts w:ascii="Times New Roman" w:eastAsia="Times New Roman" w:hAnsi="Times New Roman" w:cs="Times New Roman"/>
          <w:i/>
          <w:sz w:val="26"/>
        </w:rPr>
        <w:t xml:space="preserve">При расчете показателя учитывается объем средств местного бюджета всего, поступивших на счет общеобразовательных учреждений, (Форма №ОО-2 раздел 3,1 строка 05 графа 3) разделенный на среднегодовую численность обучающихся (форм №ОО-2 раздел 3.4 сумма строк </w:t>
      </w:r>
      <w:r>
        <w:rPr>
          <w:rFonts w:ascii="Times New Roman" w:eastAsia="Times New Roman" w:hAnsi="Times New Roman" w:cs="Times New Roman"/>
          <w:i/>
          <w:sz w:val="26"/>
        </w:rPr>
        <w:t>01+05 по графе 4). Из-за блокировки лицевых счетов учреждений расходы проводятся через Управление образования, которые не учитываются при расчете показателя, так как расходы должны пройти через общеобразовательные учреждения.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ab/>
        <w:t>Увеличение расходов муниципал</w:t>
      </w:r>
      <w:r>
        <w:rPr>
          <w:rFonts w:ascii="Times New Roman" w:eastAsia="Times New Roman" w:hAnsi="Times New Roman" w:cs="Times New Roman"/>
          <w:i/>
          <w:sz w:val="26"/>
        </w:rPr>
        <w:t>ьного образования на общее образование на 1 обучающегося в общеобразовательных организациях произошло из-за, предоставления субсидии на частичное погашение кредиторской задолженности образовательных учреждений.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428"/>
        <w:gridCol w:w="1080"/>
        <w:gridCol w:w="672"/>
        <w:gridCol w:w="672"/>
        <w:gridCol w:w="672"/>
        <w:gridCol w:w="672"/>
        <w:gridCol w:w="672"/>
        <w:gridCol w:w="672"/>
        <w:gridCol w:w="148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0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6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1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7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</w:t>
            </w:r>
          </w:p>
        </w:tc>
        <w:tc>
          <w:tcPr>
            <w:tcW w:w="3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Расходы бюджета муниципального образования на общее образование в расчете на 1обучающегося в муниципальных общеобразовательн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ых учреждениях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0,04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12,6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14,4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14,4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14,4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18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данной возрастной группы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, уменьшилась в сравнении с аналогичным периодом прошло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го года, в связи с заполнением муниципального сегмента "Навигатор дополнительного образования детей Республики Хакасия". За счет внедрения данного направления в Таштыпском районе в систему Навигатор было зачислено 1843 ребенка, что составляет 60% от общего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количества детей (3107 чел.) В общеобразовательных организациях Таштыпского района имеются общественные объединения (добровольные самоуправления), такие как: «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Юнармия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», «ЮИД», «Волонтеры», «РДШ», «Кадетский класс», «Казачий класс», но данные общественные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объединения не реализуют программы дополнительного образования и не заведены в систему АИС Навигатор ДОД.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ab/>
        <w:t>На основании Постановления Правительства РХ от 09.02.2016 году № 60-п, Постановления Правительства РХ от 12.10.2016г №123-п, Постановления Президиума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Правительства РХ от 23.07.2017г №7 сокращены ставки педагогов дополнительного образования. Так если на начало 2015г. в ЦДТ было 30 ставок педагогического персонала, то на начало 2017 учебного года уже осталось 24,67 ставок педагогического персонала. Соотв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етственно если в 2015-2016 учебном году было 49 детских объединений, то в 2016-2017 учебном году осталось, 31 детское объединение и сократился охват детей. Чтобы сохранить охват детей кружковой работы пришлось увеличить нагрузку на одного работника. В итог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е, если в 2015-2016 учебном году на одного штатного работника приходилось 57 человек, то в 2016-2017г. уже приходилось 75 человек. Если три года назад было 21 педагогов-совместителей, то на сегодня не осталось ни одного. 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2151"/>
        <w:gridCol w:w="747"/>
        <w:gridCol w:w="726"/>
        <w:gridCol w:w="722"/>
        <w:gridCol w:w="729"/>
        <w:gridCol w:w="734"/>
        <w:gridCol w:w="726"/>
        <w:gridCol w:w="739"/>
        <w:gridCol w:w="172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2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3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22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306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возрастной группы</w:t>
            </w:r>
          </w:p>
        </w:tc>
        <w:tc>
          <w:tcPr>
            <w:tcW w:w="1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%</w:t>
            </w:r>
          </w:p>
          <w:p w:rsidR="0015339C" w:rsidRDefault="0015339C">
            <w:pPr>
              <w:spacing w:before="100" w:after="100" w:line="240" w:lineRule="auto"/>
              <w:jc w:val="center"/>
            </w:pP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76,5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76,5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60</w:t>
            </w:r>
          </w:p>
        </w:tc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76,5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77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77</w:t>
            </w:r>
          </w:p>
        </w:tc>
        <w:tc>
          <w:tcPr>
            <w:tcW w:w="3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rPr>
          <w:rFonts w:ascii="Calibri" w:eastAsia="Calibri" w:hAnsi="Calibri" w:cs="Calibri"/>
        </w:rPr>
      </w:pPr>
    </w:p>
    <w:p w:rsidR="0015339C" w:rsidRDefault="0015339C">
      <w:pPr>
        <w:spacing w:line="240" w:lineRule="auto"/>
        <w:rPr>
          <w:rFonts w:ascii="Calibri" w:eastAsia="Calibri" w:hAnsi="Calibri" w:cs="Calibri"/>
        </w:rPr>
      </w:pPr>
    </w:p>
    <w:p w:rsidR="0015339C" w:rsidRDefault="0015339C">
      <w:pPr>
        <w:spacing w:line="240" w:lineRule="auto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IV. Культура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19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Уровень фактической обеспеченности учреждениями культуры от нормативной потребности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 Уро</w:t>
      </w:r>
      <w:r>
        <w:rPr>
          <w:rFonts w:ascii="Times New Roman" w:eastAsia="Times New Roman" w:hAnsi="Times New Roman" w:cs="Times New Roman"/>
          <w:i/>
          <w:sz w:val="26"/>
        </w:rPr>
        <w:t>вень фактической обеспеченности учреждениями культуры клубного типа в районе составляет 76,2 % от нормативной потребности, увеличилось  к уровню прошлог</w:t>
      </w:r>
      <w:r>
        <w:rPr>
          <w:rFonts w:ascii="Times New Roman" w:eastAsia="Times New Roman" w:hAnsi="Times New Roman" w:cs="Times New Roman"/>
          <w:i/>
          <w:sz w:val="26"/>
        </w:rPr>
        <w:t xml:space="preserve">о года с появлением МБУК «КДЦ с. Таштып».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ab/>
        <w:t>Показатель фактической обеспеченности библиотеками  на 2021г. остался на уровне прошлого года 102,1%. Структура МБУК «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Таштыпской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библиотечной системы» состоит из 24 стационарных библиотек и 17 пу</w:t>
      </w:r>
      <w:r>
        <w:rPr>
          <w:rFonts w:ascii="Times New Roman" w:eastAsia="Times New Roman" w:hAnsi="Times New Roman" w:cs="Times New Roman"/>
          <w:i/>
          <w:sz w:val="26"/>
        </w:rPr>
        <w:t xml:space="preserve">нктов выдачи книг и  передвижных пунктов выдачи литературы.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Парков культуры и отдыха на территории Таштыпского района нет.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971"/>
        <w:gridCol w:w="720"/>
        <w:gridCol w:w="775"/>
        <w:gridCol w:w="777"/>
        <w:gridCol w:w="775"/>
        <w:gridCol w:w="772"/>
        <w:gridCol w:w="774"/>
        <w:gridCol w:w="777"/>
        <w:gridCol w:w="1657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2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0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1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16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клубами и учреждениями клубного типа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74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74,00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76,2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76,2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77,2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77,2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библиотеками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102,1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парками культуры и отдыха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20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В 2021г. произведен капитальный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>ремонт клуба в д. Н-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Имек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 По итогам 2021г. из 23 учреждений 12 требуют капитального ремонта. В 2022г. планируется ремонт клубов в п. М-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Арбаты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строительство сельского дома культуры д.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Имек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2023"/>
        <w:gridCol w:w="771"/>
        <w:gridCol w:w="734"/>
        <w:gridCol w:w="726"/>
        <w:gridCol w:w="734"/>
        <w:gridCol w:w="734"/>
        <w:gridCol w:w="736"/>
        <w:gridCol w:w="712"/>
        <w:gridCol w:w="182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13,6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40,9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52,2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45,8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19,2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7,4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В Таштыпском районе имеется два музея: Арбатский музей под открытым небом,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краеведческий музей. Краеведческому музею необходим капитальный ремонт (установка вентиляционной системы).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2072"/>
        <w:gridCol w:w="759"/>
        <w:gridCol w:w="738"/>
        <w:gridCol w:w="744"/>
        <w:gridCol w:w="734"/>
        <w:gridCol w:w="736"/>
        <w:gridCol w:w="740"/>
        <w:gridCol w:w="744"/>
        <w:gridCol w:w="1723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7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8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8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88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21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муниципальной собственности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%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2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center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V.Физическая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культура и спорт </w:t>
      </w:r>
    </w:p>
    <w:p w:rsidR="0015339C" w:rsidRDefault="005D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22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населения, систематически занимающего физической культурой и спортом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В </w:t>
      </w:r>
      <w:r>
        <w:rPr>
          <w:rFonts w:ascii="Times New Roman" w:eastAsia="Times New Roman" w:hAnsi="Times New Roman" w:cs="Times New Roman"/>
          <w:i/>
          <w:sz w:val="26"/>
        </w:rPr>
        <w:t xml:space="preserve">Таштыпском районе активно ведется работа по развитию физической культуры и спорта, культивируется более 30 различных видов из них 11 олимпийских. Спорткомплекс им. В.В.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Майнагашева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расширил диапазон физкультурно-оздоровительных и спортивных занятий для все</w:t>
      </w:r>
      <w:r>
        <w:rPr>
          <w:rFonts w:ascii="Times New Roman" w:eastAsia="Times New Roman" w:hAnsi="Times New Roman" w:cs="Times New Roman"/>
          <w:i/>
          <w:sz w:val="26"/>
        </w:rPr>
        <w:t>х желающих в связи с чем, в 2021г. удельный вес населения систематически занимающегося физической культурой и спортом увеличился на 49,91 %.</w:t>
      </w:r>
    </w:p>
    <w:p w:rsidR="0015339C" w:rsidRDefault="005D53C1">
      <w:pPr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15339C" w:rsidRDefault="005D53C1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23. Доля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, систематически занимающихся физической культурой и спортом, в общей численности обучающихся.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Бл</w:t>
      </w:r>
      <w:r>
        <w:rPr>
          <w:rFonts w:ascii="Times New Roman" w:eastAsia="Times New Roman" w:hAnsi="Times New Roman" w:cs="Times New Roman"/>
          <w:i/>
          <w:sz w:val="26"/>
        </w:rPr>
        <w:t>агодаря системной работе с молодежью, привлечению их к активному занятию физической культурой и спортом за счет организации спор</w:t>
      </w:r>
      <w:r>
        <w:rPr>
          <w:rFonts w:ascii="Times New Roman" w:eastAsia="Times New Roman" w:hAnsi="Times New Roman" w:cs="Times New Roman"/>
          <w:i/>
          <w:sz w:val="26"/>
        </w:rPr>
        <w:t>тивно-массовой работы, доля учащихся, которые занимаются физической культурой и спортом составляет 94% из общей численности обучающихся.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077"/>
        <w:gridCol w:w="707"/>
        <w:gridCol w:w="767"/>
        <w:gridCol w:w="771"/>
        <w:gridCol w:w="764"/>
        <w:gridCol w:w="771"/>
        <w:gridCol w:w="773"/>
        <w:gridCol w:w="769"/>
        <w:gridCol w:w="1602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8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1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6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45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48,39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49,91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51,6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52,3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53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86,74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93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94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95,69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96,39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i/>
                <w:sz w:val="24"/>
              </w:rPr>
              <w:t>97,09</w:t>
            </w:r>
          </w:p>
        </w:tc>
        <w:tc>
          <w:tcPr>
            <w:tcW w:w="2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VI. Жилищное строительство и обеспечение граждан жильем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24.Общая площадь жилых помещений, приходящаяся в среднем на одного жителя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в 2021г. составила 20,2 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 Введено в эксплуатацию 40 жилой дом общей площадью 3789 м²  (2020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г.  41 дом  общей площадью 296 м²).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2150"/>
        <w:gridCol w:w="722"/>
        <w:gridCol w:w="749"/>
        <w:gridCol w:w="727"/>
        <w:gridCol w:w="725"/>
        <w:gridCol w:w="727"/>
        <w:gridCol w:w="723"/>
        <w:gridCol w:w="725"/>
        <w:gridCol w:w="1744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показателя</w:t>
            </w:r>
          </w:p>
        </w:tc>
        <w:tc>
          <w:tcPr>
            <w:tcW w:w="10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Ед.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изм.</w:t>
            </w:r>
          </w:p>
        </w:tc>
        <w:tc>
          <w:tcPr>
            <w:tcW w:w="29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Отчет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24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²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19,6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19,8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20,2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20,3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20,4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20,5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введенная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действие за один год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²</w:t>
            </w:r>
          </w:p>
        </w:tc>
        <w:tc>
          <w:tcPr>
            <w:tcW w:w="1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0,21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0,21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0,26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0,27</w:t>
            </w:r>
          </w:p>
        </w:tc>
        <w:tc>
          <w:tcPr>
            <w:tcW w:w="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0,27</w:t>
            </w:r>
          </w:p>
        </w:tc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0,27</w:t>
            </w:r>
          </w:p>
        </w:tc>
        <w:tc>
          <w:tcPr>
            <w:tcW w:w="2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25. Площадь земельных участков, предоставленных для строительства в расчете на 10 тыс. человек населения, - всего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З</w:t>
      </w:r>
      <w:r>
        <w:rPr>
          <w:rFonts w:ascii="Times New Roman" w:eastAsia="Times New Roman" w:hAnsi="Times New Roman" w:cs="Times New Roman"/>
          <w:i/>
          <w:sz w:val="26"/>
        </w:rPr>
        <w:t>а 2021г. площадь земельных участков, предоставленная для строительства составила 153 участка общей площадью 43,04 га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увеличение к уровню прошлого года на 66,33 %. В том числе для жилищного строительства было предоставлено 122 участка площадью 21,3 га.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079"/>
        <w:gridCol w:w="697"/>
        <w:gridCol w:w="768"/>
        <w:gridCol w:w="766"/>
        <w:gridCol w:w="766"/>
        <w:gridCol w:w="765"/>
        <w:gridCol w:w="764"/>
        <w:gridCol w:w="775"/>
        <w:gridCol w:w="1621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0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1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3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33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га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18,45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19,34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29,42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18,00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18,00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18,00</w:t>
            </w:r>
          </w:p>
        </w:tc>
        <w:tc>
          <w:tcPr>
            <w:tcW w:w="3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 том числе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га</w:t>
            </w:r>
          </w:p>
        </w:tc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13,39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8,96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14,56</w:t>
            </w:r>
          </w:p>
        </w:tc>
        <w:tc>
          <w:tcPr>
            <w:tcW w:w="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3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26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атацию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sz w:val="26"/>
        </w:rPr>
        <w:t>С даты, подачи заявки на получение разрешения на строительство, до даты получения разрешения на строительство, согласно законодательству,  составляет 14 дней. Сроки соблюдаются.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2264"/>
        <w:gridCol w:w="665"/>
        <w:gridCol w:w="712"/>
        <w:gridCol w:w="712"/>
        <w:gridCol w:w="712"/>
        <w:gridCol w:w="712"/>
        <w:gridCol w:w="712"/>
        <w:gridCol w:w="772"/>
        <w:gridCol w:w="1776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Отчет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 даты принятия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уатацию: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объектов жилищного строительства - в течение 3 лет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иных объектов капитального строительства - в течение 5 лет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VII. Жилищно-коммунальное хозяйство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27. Доля многоквартирных жилых домов, в которых собственники помещений выбрали и реализуют один из способов управления многоквартирными жилыми домами, в общем числе многоквартирных домов, в которых собственники помещений должны выбрать способ уп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равления данными домами.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Всего 20 многоквартирных домов, площадь  15,77 тыс.м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Собственники помещений реализуют один из способов управления многоквартирными домами  85% (17 домов). Обслуживает многоквартирные дома управляющая компания ООО «Жил сервис».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330"/>
        <w:gridCol w:w="710"/>
        <w:gridCol w:w="711"/>
        <w:gridCol w:w="710"/>
        <w:gridCol w:w="712"/>
        <w:gridCol w:w="713"/>
        <w:gridCol w:w="719"/>
        <w:gridCol w:w="719"/>
        <w:gridCol w:w="1675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35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0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5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2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52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27</w:t>
            </w:r>
          </w:p>
        </w:tc>
        <w:tc>
          <w:tcPr>
            <w:tcW w:w="3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85</w:t>
            </w:r>
          </w:p>
        </w:tc>
        <w:tc>
          <w:tcPr>
            <w:tcW w:w="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85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85</w:t>
            </w:r>
          </w:p>
        </w:tc>
        <w:tc>
          <w:tcPr>
            <w:tcW w:w="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85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85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85</w:t>
            </w:r>
          </w:p>
        </w:tc>
        <w:tc>
          <w:tcPr>
            <w:tcW w:w="3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28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организаций коммунального комплекса, осуществляющие производство товаров, оказание  услуг по водо-, тепл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о-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, газо-, электроснабжения, и т.д. водоотведению, очистка сточных вод, утилизации(захоронению) ТБО и использующих объекты коммунальной инфраструкт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уры на праве частной собственности, по договору аренды или концессии, участие субъекта РФ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осу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ществляющих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свою деятельность на территории городского округа (муниципального района).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На территории района одна организация МУП «Возрождение», на данном этапе находящееся на процедуре банкротства.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304"/>
        <w:gridCol w:w="680"/>
        <w:gridCol w:w="879"/>
        <w:gridCol w:w="704"/>
        <w:gridCol w:w="711"/>
        <w:gridCol w:w="705"/>
        <w:gridCol w:w="704"/>
        <w:gridCol w:w="712"/>
        <w:gridCol w:w="1605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4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1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4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40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28</w:t>
            </w:r>
          </w:p>
        </w:tc>
        <w:tc>
          <w:tcPr>
            <w:tcW w:w="3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газо-, электроснабжения,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водоотведению, очистке сточных вод, утилизации (захоронению) твердых бытовых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отходов и использующих объекты комму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%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100,00</w:t>
            </w:r>
          </w:p>
        </w:tc>
        <w:tc>
          <w:tcPr>
            <w:tcW w:w="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29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  В 2021г. государственный кадастровый учет земельных участков под многоквартирными домами многоэтажной застройки не осуществл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ялся.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136"/>
        <w:gridCol w:w="697"/>
        <w:gridCol w:w="761"/>
        <w:gridCol w:w="759"/>
        <w:gridCol w:w="764"/>
        <w:gridCol w:w="761"/>
        <w:gridCol w:w="760"/>
        <w:gridCol w:w="769"/>
        <w:gridCol w:w="1596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38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5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7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9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0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06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29</w:t>
            </w:r>
          </w:p>
        </w:tc>
        <w:tc>
          <w:tcPr>
            <w:tcW w:w="3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учет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%</w:t>
            </w:r>
          </w:p>
        </w:tc>
        <w:tc>
          <w:tcPr>
            <w:tcW w:w="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1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99,00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ab/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30. </w:t>
      </w:r>
      <w:r>
        <w:rPr>
          <w:rFonts w:ascii="Times New Roman" w:eastAsia="Times New Roman" w:hAnsi="Times New Roman" w:cs="Times New Roman"/>
          <w:b/>
          <w:i/>
          <w:sz w:val="26"/>
        </w:rPr>
        <w:t>Доля населения, получившего жилые помещения и улучшившего жилищные условия в отчетном году, в общей численности, состоящего на учете в качестве нуждающегося в жилых помещениях.</w:t>
      </w:r>
      <w:r>
        <w:rPr>
          <w:rFonts w:ascii="Times New Roman" w:eastAsia="Times New Roman" w:hAnsi="Times New Roman" w:cs="Times New Roman"/>
          <w:i/>
          <w:sz w:val="26"/>
        </w:rPr>
        <w:t xml:space="preserve"> В 2021г. 3 индивидуально-жилых дома были введены в эксплуатацию, т.е. 3 участника программы улучшили свои жилищные условия из числа граждан, зарегистрированных в качестве нуждающихся в жилых помещениях, снизилось и составило 42 человека.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2085"/>
        <w:gridCol w:w="764"/>
        <w:gridCol w:w="733"/>
        <w:gridCol w:w="731"/>
        <w:gridCol w:w="718"/>
        <w:gridCol w:w="728"/>
        <w:gridCol w:w="729"/>
        <w:gridCol w:w="731"/>
        <w:gridCol w:w="1771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26,1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26,3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VIII. </w:t>
      </w:r>
      <w:r>
        <w:rPr>
          <w:rFonts w:ascii="Times New Roman" w:eastAsia="Times New Roman" w:hAnsi="Times New Roman" w:cs="Times New Roman"/>
          <w:b/>
          <w:i/>
          <w:sz w:val="26"/>
        </w:rPr>
        <w:t>Организация муниципального управления</w:t>
      </w:r>
    </w:p>
    <w:p w:rsidR="0015339C" w:rsidRDefault="005D53C1">
      <w:p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оказатель 31. </w:t>
      </w:r>
      <w:r>
        <w:rPr>
          <w:rFonts w:ascii="Times New Roman" w:eastAsia="Times New Roman" w:hAnsi="Times New Roman" w:cs="Times New Roman"/>
          <w:b/>
          <w:i/>
          <w:sz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</w:rPr>
        <w:t>я(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</w:rPr>
        <w:t>без учета субвенций).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15339C" w:rsidRDefault="005D53C1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За  2021г. составила 9,7 %, всего налоговые и неналоговые доходы исполнены в сумме 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116937,1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из них доходы по дополнительным нормативам отчислений 79301,5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доходы налоговые и неналоговые за исключением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доп.норматива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37635,6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</w:t>
      </w:r>
      <w:r>
        <w:rPr>
          <w:rFonts w:ascii="Times New Roman" w:eastAsia="Times New Roman" w:hAnsi="Times New Roman" w:cs="Times New Roman"/>
          <w:i/>
          <w:sz w:val="26"/>
        </w:rPr>
        <w:t>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всего доходы бюджета 806033,3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субвенция 420003,8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доходы за исключением субвенции — 386029,5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 Снижение доли налоговых и неналоговых доходов в отчетном году к уровню 2020 года произошло за счет увеличения субсидий.</w:t>
      </w:r>
    </w:p>
    <w:p w:rsidR="0015339C" w:rsidRDefault="005D53C1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В 202</w:t>
      </w:r>
      <w:r>
        <w:rPr>
          <w:rFonts w:ascii="Times New Roman" w:eastAsia="Times New Roman" w:hAnsi="Times New Roman" w:cs="Times New Roman"/>
          <w:i/>
          <w:sz w:val="26"/>
        </w:rPr>
        <w:t xml:space="preserve">2г. доля налоговых и неналоговых доходов без доп. норматива в общем объеме доходов бюджета Таштыпского района (без учета субвенций) ожидается 8,9% всего налоговые и неналоговые доходы и планируется исполнить в сумме 117102,7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, из них доходы по до</w:t>
      </w:r>
      <w:r>
        <w:rPr>
          <w:rFonts w:ascii="Times New Roman" w:eastAsia="Times New Roman" w:hAnsi="Times New Roman" w:cs="Times New Roman"/>
          <w:i/>
          <w:sz w:val="26"/>
        </w:rPr>
        <w:t xml:space="preserve">полнительным нормативам отчислений – 79944,2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доходы налоговые и неналоговые за исключением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доп.норматива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– 37158,5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всего доходы бюджета планируются в сумме 809356,4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субвенция в сумме 392268,4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, доходы за исключ</w:t>
      </w:r>
      <w:r>
        <w:rPr>
          <w:rFonts w:ascii="Times New Roman" w:eastAsia="Times New Roman" w:hAnsi="Times New Roman" w:cs="Times New Roman"/>
          <w:i/>
          <w:sz w:val="26"/>
        </w:rPr>
        <w:t xml:space="preserve">ением субвенции – 417088,0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15339C" w:rsidRDefault="005D53C1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В 2023г. доля налоговых и неналоговых доходов без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в общем объеме доходов бюджета Таштыпского района (без учета субвенций) ожидается 13,9%, всего налоговые и неналоговые доходы планируется исполнить в сум</w:t>
      </w:r>
      <w:r>
        <w:rPr>
          <w:rFonts w:ascii="Times New Roman" w:eastAsia="Times New Roman" w:hAnsi="Times New Roman" w:cs="Times New Roman"/>
          <w:i/>
          <w:sz w:val="26"/>
        </w:rPr>
        <w:t xml:space="preserve">ме 120631,1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из них доходы по дополнительным нормативам отчислений – 82472,3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доходы налоговые и неналоговые за исключением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доп.норматива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– 38158,8 тыс. рублей, всего доходы бюджета планируются в сумме 688964,2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субвенция- </w:t>
      </w:r>
      <w:r>
        <w:rPr>
          <w:rFonts w:ascii="Times New Roman" w:eastAsia="Times New Roman" w:hAnsi="Times New Roman" w:cs="Times New Roman"/>
          <w:i/>
          <w:sz w:val="26"/>
        </w:rPr>
        <w:t xml:space="preserve">в сумме 415313,4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, доходы за исключением субвенции – 273650,8 тыс. рублей.</w:t>
      </w:r>
    </w:p>
    <w:p w:rsidR="0015339C" w:rsidRDefault="005D53C1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В 2024г. доля налоговых и неналоговых доходов без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.н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в общем объеме доходов бюджета Таштыпского района (без учета субвенций) ожидается 14,4% всего налоговые и н</w:t>
      </w:r>
      <w:r>
        <w:rPr>
          <w:rFonts w:ascii="Times New Roman" w:eastAsia="Times New Roman" w:hAnsi="Times New Roman" w:cs="Times New Roman"/>
          <w:i/>
          <w:sz w:val="26"/>
        </w:rPr>
        <w:t xml:space="preserve">еналоговые доходы планируется исполнить в сумме 124247,7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из них доходы по дополнительным нормативам отчислений – 82472,3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доходы налоговые и неналоговые за исключением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доп.норматива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– 39134,1 тыс. рублей, всего доходы бюджета планирую</w:t>
      </w:r>
      <w:r>
        <w:rPr>
          <w:rFonts w:ascii="Times New Roman" w:eastAsia="Times New Roman" w:hAnsi="Times New Roman" w:cs="Times New Roman"/>
          <w:i/>
          <w:sz w:val="26"/>
        </w:rPr>
        <w:t xml:space="preserve">тся в сумме 668477,5 тыс. рублей, субвенция в сумме 396265,4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доходы за исключением субвенции – 272212,1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тыс.рублей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15339C" w:rsidRDefault="0015339C">
      <w:pPr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230"/>
        <w:gridCol w:w="743"/>
        <w:gridCol w:w="721"/>
        <w:gridCol w:w="711"/>
        <w:gridCol w:w="713"/>
        <w:gridCol w:w="721"/>
        <w:gridCol w:w="714"/>
        <w:gridCol w:w="722"/>
        <w:gridCol w:w="172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3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6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72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2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14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</w:t>
            </w:r>
          </w:p>
        </w:tc>
        <w:tc>
          <w:tcPr>
            <w:tcW w:w="4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образования (без учета субвенций)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%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8,9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9,7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8,9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13,9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14,4</w:t>
            </w:r>
          </w:p>
        </w:tc>
        <w:tc>
          <w:tcPr>
            <w:tcW w:w="3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1533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</w:pP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32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i/>
          <w:sz w:val="26"/>
        </w:rPr>
        <w:t>На территории Таштыпского района не имеется организаций муниципальной формы собственности на стадии банкротства.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126"/>
        <w:gridCol w:w="757"/>
        <w:gridCol w:w="719"/>
        <w:gridCol w:w="724"/>
        <w:gridCol w:w="726"/>
        <w:gridCol w:w="719"/>
        <w:gridCol w:w="767"/>
        <w:gridCol w:w="715"/>
        <w:gridCol w:w="174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9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7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0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4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122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32</w:t>
            </w:r>
          </w:p>
        </w:tc>
        <w:tc>
          <w:tcPr>
            <w:tcW w:w="3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ab/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33.Объем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/>
          <w:sz w:val="26"/>
        </w:rPr>
        <w:t>З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а счет средств бюджета Таштыпского района строительство осуществляется в установленные сроки и в полном объеме.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218"/>
        <w:gridCol w:w="780"/>
        <w:gridCol w:w="722"/>
        <w:gridCol w:w="713"/>
        <w:gridCol w:w="707"/>
        <w:gridCol w:w="709"/>
        <w:gridCol w:w="731"/>
        <w:gridCol w:w="705"/>
        <w:gridCol w:w="171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0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3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7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33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34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33</w:t>
            </w:r>
          </w:p>
        </w:tc>
        <w:tc>
          <w:tcPr>
            <w:tcW w:w="4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тыс. Руб.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3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отсутствует.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043"/>
        <w:gridCol w:w="767"/>
        <w:gridCol w:w="743"/>
        <w:gridCol w:w="755"/>
        <w:gridCol w:w="737"/>
        <w:gridCol w:w="734"/>
        <w:gridCol w:w="757"/>
        <w:gridCol w:w="741"/>
        <w:gridCol w:w="1716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План 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34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%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35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 </w:t>
      </w:r>
      <w:r>
        <w:rPr>
          <w:rFonts w:ascii="Times New Roman" w:eastAsia="Times New Roman" w:hAnsi="Times New Roman" w:cs="Times New Roman"/>
          <w:i/>
          <w:sz w:val="26"/>
        </w:rPr>
        <w:t>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Данные о расходах на содержание работников органов местного самоуправления соответствуют коду 210 классификации сектора государственного управления («Расходы на оплату труда и начисления на выплаты по оплате труда»):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- за 2020г. – кассовые расходы состав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или 46408,8 тыс. рублей и в расчете на 1 жителя 3115,8 рубля (численность 14762 человек). Увеличение расходов бюджета в расчете на 1 жителя в отчетном году к уровню 2019г. (2354 рублей) произошло в связи с разблокировкой счетов.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за 2021г. — кассовые расходы 46139,6 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ублей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деленные на численность 14631 человек, результат равен 3153,6 рублей, увеличение расходов по сравнению с 2020г. произошло в связи с разблокировкой счетов, которая была произведена в 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lastRenderedPageBreak/>
        <w:t>2021 . по датам блокировки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за декабрь 2021 г. и январь 2022 г., а так же увеличением МРОТ;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- оценка 2022 - 2024 годов года – плановые назначения 47235,9 тыс. рублей, в расчете на 1 жителя – 3084,9рублей.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830"/>
        <w:gridCol w:w="659"/>
        <w:gridCol w:w="687"/>
        <w:gridCol w:w="863"/>
        <w:gridCol w:w="863"/>
        <w:gridCol w:w="863"/>
        <w:gridCol w:w="863"/>
        <w:gridCol w:w="863"/>
        <w:gridCol w:w="1521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1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5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539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</w:t>
            </w:r>
          </w:p>
        </w:tc>
        <w:tc>
          <w:tcPr>
            <w:tcW w:w="4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  <w:tc>
          <w:tcPr>
            <w:tcW w:w="1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2354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3115,8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3153,6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3084,9</w:t>
            </w:r>
          </w:p>
        </w:tc>
        <w:tc>
          <w:tcPr>
            <w:tcW w:w="1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3084,9</w:t>
            </w:r>
          </w:p>
        </w:tc>
        <w:tc>
          <w:tcPr>
            <w:tcW w:w="1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3084,9</w:t>
            </w:r>
          </w:p>
        </w:tc>
        <w:tc>
          <w:tcPr>
            <w:tcW w:w="2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Calibri" w:eastAsia="Calibri" w:hAnsi="Calibri" w:cs="Calibri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36</w:t>
      </w:r>
      <w:r>
        <w:rPr>
          <w:rFonts w:ascii="Times New Roman" w:eastAsia="Times New Roman" w:hAnsi="Times New Roman" w:cs="Times New Roman"/>
          <w:b/>
          <w:i/>
          <w:sz w:val="26"/>
        </w:rPr>
        <w:t>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В 2012г. утверждена схема территориального планирования Таштыпского района.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"/>
        <w:gridCol w:w="2254"/>
        <w:gridCol w:w="930"/>
        <w:gridCol w:w="704"/>
        <w:gridCol w:w="706"/>
        <w:gridCol w:w="703"/>
        <w:gridCol w:w="705"/>
        <w:gridCol w:w="706"/>
        <w:gridCol w:w="707"/>
        <w:gridCol w:w="1589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5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280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7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79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36</w:t>
            </w:r>
          </w:p>
        </w:tc>
        <w:tc>
          <w:tcPr>
            <w:tcW w:w="4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да/нет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 </w:t>
            </w:r>
          </w:p>
        </w:tc>
        <w:tc>
          <w:tcPr>
            <w:tcW w:w="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 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Да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Да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Да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Да 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  <w:t>Показатель 37. Удовлетворенность населения деятельностью органов местного самоуправления городского округа (муниципального района).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lastRenderedPageBreak/>
        <w:t>Сводная рейтинговая оценка уровня социально-экономического развития муниципальных образований РХ проводится Министерством экономического развития РХ один раз в год.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170"/>
        <w:gridCol w:w="1408"/>
        <w:gridCol w:w="664"/>
        <w:gridCol w:w="664"/>
        <w:gridCol w:w="664"/>
        <w:gridCol w:w="664"/>
        <w:gridCol w:w="664"/>
        <w:gridCol w:w="664"/>
        <w:gridCol w:w="1460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0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0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8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7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68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761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37</w:t>
            </w:r>
          </w:p>
        </w:tc>
        <w:tc>
          <w:tcPr>
            <w:tcW w:w="4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опрошенных</w:t>
            </w:r>
            <w:proofErr w:type="gramEnd"/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59,6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63,9</w:t>
            </w:r>
          </w:p>
        </w:tc>
        <w:tc>
          <w:tcPr>
            <w:tcW w:w="1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74,4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2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ab/>
        <w:t>Показатель 38. Среднегодовая численность постоянного населения.</w:t>
      </w:r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 xml:space="preserve"> Показатель на 2021г. согласно данным </w:t>
      </w:r>
      <w:proofErr w:type="spellStart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Красстата</w:t>
      </w:r>
      <w:proofErr w:type="spellEnd"/>
      <w:r>
        <w:rPr>
          <w:rFonts w:ascii="Times New Roman" w:eastAsia="Times New Roman" w:hAnsi="Times New Roman" w:cs="Times New Roman"/>
          <w:i/>
          <w:sz w:val="26"/>
          <w:shd w:val="clear" w:color="auto" w:fill="FFFFFF"/>
        </w:rPr>
        <w:t>, увеличение показателя планируется  на 2022г. в связи с переписью населения.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896"/>
        <w:gridCol w:w="1110"/>
        <w:gridCol w:w="766"/>
        <w:gridCol w:w="769"/>
        <w:gridCol w:w="717"/>
        <w:gridCol w:w="710"/>
        <w:gridCol w:w="709"/>
        <w:gridCol w:w="713"/>
        <w:gridCol w:w="1612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0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1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0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3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860" w:type="dxa"/>
            <w:vMerge/>
            <w:tcBorders>
              <w:top w:val="single" w:sz="1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38</w:t>
            </w:r>
          </w:p>
        </w:tc>
        <w:tc>
          <w:tcPr>
            <w:tcW w:w="4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Среднегодовая численность постоянного населения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14,96</w:t>
            </w:r>
          </w:p>
        </w:tc>
        <w:tc>
          <w:tcPr>
            <w:tcW w:w="1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14,81</w:t>
            </w: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14,6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</w:t>
            </w:r>
          </w:p>
        </w:tc>
        <w:tc>
          <w:tcPr>
            <w:tcW w:w="1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14,3</w:t>
            </w:r>
          </w:p>
        </w:tc>
        <w:tc>
          <w:tcPr>
            <w:tcW w:w="2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5D53C1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IX. Энергосбережение и повышение энергетической активности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39.Удельная величина потребления энергетических ресурсов в многоквартирных домах.  </w:t>
      </w:r>
      <w:r>
        <w:rPr>
          <w:rFonts w:ascii="Times New Roman" w:eastAsia="Times New Roman" w:hAnsi="Times New Roman" w:cs="Times New Roman"/>
          <w:i/>
          <w:sz w:val="26"/>
        </w:rPr>
        <w:t>За счет ввода в эксплуатацию прибора энергосберегающего оборудования и приборов учета потребления электроэнергии. В плановом периоде будет продолжена работа по экономии потребления топливно-энергетических ресурсов за счет внедрения энергосберегающих технол</w:t>
      </w:r>
      <w:r>
        <w:rPr>
          <w:rFonts w:ascii="Times New Roman" w:eastAsia="Times New Roman" w:hAnsi="Times New Roman" w:cs="Times New Roman"/>
          <w:i/>
          <w:sz w:val="26"/>
        </w:rPr>
        <w:t xml:space="preserve">огий и установке оборудования.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Удельная величина потребления энергетических ресурсов в многоквартирных жилых домах: 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нормативные потребления коммунальной услуги по электроснабжению в жилых помещениях составило 1705 кВт/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</w:t>
      </w:r>
      <w:r>
        <w:rPr>
          <w:rFonts w:ascii="Times New Roman" w:eastAsia="Times New Roman" w:hAnsi="Times New Roman" w:cs="Times New Roman"/>
          <w:i/>
          <w:sz w:val="26"/>
        </w:rPr>
        <w:t>нормативное потребление тепловой энергии в жилых помещениях составило 0,18 Гкал/м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;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- нормативное потребление холодной воды в многоквартирных жилых домах  составило 31 м3/ч.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"/>
        <w:gridCol w:w="1824"/>
        <w:gridCol w:w="1765"/>
        <w:gridCol w:w="740"/>
        <w:gridCol w:w="740"/>
        <w:gridCol w:w="681"/>
        <w:gridCol w:w="681"/>
        <w:gridCol w:w="681"/>
        <w:gridCol w:w="681"/>
        <w:gridCol w:w="1307"/>
        <w:gridCol w:w="11"/>
      </w:tblGrid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электрическая энергия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1855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1824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1705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1700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1695</w:t>
            </w:r>
          </w:p>
          <w:p w:rsidR="0015339C" w:rsidRDefault="0015339C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1690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тепловая энергия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Гкал на 1 м² общей площади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0,18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0,18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горячая вода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³ на 1 проживающего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холодная вода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54,69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38,33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31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gridAfter w:val="1"/>
          <w:wAfter w:w="1343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природный газ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2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Показатель 40. Удельная величина потребления энергетических ресурсов муниципальными бюджетными организациями</w:t>
      </w:r>
      <w:r>
        <w:rPr>
          <w:rFonts w:ascii="Times New Roman" w:eastAsia="Times New Roman" w:hAnsi="Times New Roman" w:cs="Times New Roman"/>
          <w:i/>
          <w:sz w:val="26"/>
        </w:rPr>
        <w:t xml:space="preserve">  - нормативное потребление коммунальной услуги по электроснабжению составило 980328,9 кВт/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ч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, что соответствует = 67,1 кВт/ч на человека. </w:t>
      </w:r>
    </w:p>
    <w:p w:rsidR="0015339C" w:rsidRDefault="005D53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Показания</w:t>
      </w:r>
      <w:r>
        <w:rPr>
          <w:rFonts w:ascii="Times New Roman" w:eastAsia="Times New Roman" w:hAnsi="Times New Roman" w:cs="Times New Roman"/>
          <w:i/>
          <w:sz w:val="26"/>
        </w:rPr>
        <w:t xml:space="preserve"> только по муниципальным бюджетным организациям Таштыпского района: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нормативные потребления тепловой энергии в жилых помещениях составило 18572,2м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2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=0,17кВт</w:t>
      </w: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sz w:val="26"/>
        </w:rPr>
        <w:t>нормативные потребления холодной воды сделано на основании фактически отпущенной холодной воды — 11704,8м3 = 0,8 м3 на 1 человека.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"/>
        <w:gridCol w:w="1859"/>
        <w:gridCol w:w="1814"/>
        <w:gridCol w:w="637"/>
        <w:gridCol w:w="757"/>
        <w:gridCol w:w="637"/>
        <w:gridCol w:w="637"/>
        <w:gridCol w:w="637"/>
        <w:gridCol w:w="637"/>
        <w:gridCol w:w="1445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28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1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Отчет</w:t>
            </w:r>
          </w:p>
        </w:tc>
        <w:tc>
          <w:tcPr>
            <w:tcW w:w="30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План </w:t>
            </w:r>
          </w:p>
        </w:tc>
        <w:tc>
          <w:tcPr>
            <w:tcW w:w="3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2019</w:t>
            </w:r>
          </w:p>
        </w:tc>
        <w:tc>
          <w:tcPr>
            <w:tcW w:w="11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2020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2021</w:t>
            </w:r>
          </w:p>
        </w:tc>
        <w:tc>
          <w:tcPr>
            <w:tcW w:w="101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2022</w:t>
            </w:r>
          </w:p>
        </w:tc>
        <w:tc>
          <w:tcPr>
            <w:tcW w:w="114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2023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2024</w:t>
            </w:r>
          </w:p>
        </w:tc>
        <w:tc>
          <w:tcPr>
            <w:tcW w:w="3417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40</w:t>
            </w:r>
          </w:p>
        </w:tc>
        <w:tc>
          <w:tcPr>
            <w:tcW w:w="286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электрическая энергия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кВт/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человека населения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820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68,66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67,1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67,1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67,1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67,1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тепловая энергия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Гкал на 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общей площади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0,23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0,22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0,17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0,17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0,17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горячая вода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холодная вода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2,15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0,88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0,8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0,8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0,8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природный газ 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етров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на 1 проживающего</w:t>
            </w:r>
          </w:p>
        </w:tc>
        <w:tc>
          <w:tcPr>
            <w:tcW w:w="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1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0,00</w:t>
            </w:r>
          </w:p>
        </w:tc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339C" w:rsidRDefault="0015339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5D53C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ab/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Показатель 41.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 телекоммуника</w:t>
      </w:r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>ционной сети «Интернет») (при наличии).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В 2021 году оценка качества  проводилась в сфере образования и составила 80,38 баллов.</w:t>
      </w: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15339C" w:rsidRDefault="0015339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2625"/>
        <w:gridCol w:w="618"/>
        <w:gridCol w:w="702"/>
        <w:gridCol w:w="719"/>
        <w:gridCol w:w="721"/>
        <w:gridCol w:w="682"/>
        <w:gridCol w:w="675"/>
        <w:gridCol w:w="673"/>
        <w:gridCol w:w="1682"/>
      </w:tblGrid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№ </w:t>
            </w:r>
          </w:p>
        </w:tc>
        <w:tc>
          <w:tcPr>
            <w:tcW w:w="3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показателя</w:t>
            </w:r>
          </w:p>
        </w:tc>
        <w:tc>
          <w:tcPr>
            <w:tcW w:w="8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Ед. изм.</w:t>
            </w:r>
          </w:p>
        </w:tc>
        <w:tc>
          <w:tcPr>
            <w:tcW w:w="34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Отчет</w:t>
            </w:r>
          </w:p>
        </w:tc>
        <w:tc>
          <w:tcPr>
            <w:tcW w:w="3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3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Примечание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2019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2020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2021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2022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2023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2024</w:t>
            </w:r>
          </w:p>
        </w:tc>
        <w:tc>
          <w:tcPr>
            <w:tcW w:w="3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муниципальных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ий и оказывающими услуги в указанных сферах за счет бюджетных ассигнований бюджетов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данным официального сайта для размещения информации о государственных и муниципальных учреждениях в информационно телекоммуникационной сети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Интернет») (при наличии)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8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0</w:t>
            </w: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сфере культуры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70,37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82,07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82,1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80" w:type="dxa"/>
            <w:vMerge w:val="restart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сфере образования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85,77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80,38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сфере охраны здоровья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  <w:tr w:rsidR="0015339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6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сфере социального обслуживания</w:t>
            </w:r>
          </w:p>
        </w:tc>
        <w:tc>
          <w:tcPr>
            <w:tcW w:w="89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балл</w:t>
            </w:r>
          </w:p>
        </w:tc>
        <w:tc>
          <w:tcPr>
            <w:tcW w:w="106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0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32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48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5D53C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5339C" w:rsidRDefault="0015339C">
            <w:pPr>
              <w:rPr>
                <w:rFonts w:ascii="Calibri" w:eastAsia="Calibri" w:hAnsi="Calibri" w:cs="Calibri"/>
              </w:rPr>
            </w:pPr>
          </w:p>
        </w:tc>
      </w:tr>
    </w:tbl>
    <w:p w:rsidR="0015339C" w:rsidRDefault="0015339C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15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39C"/>
    <w:rsid w:val="0015339C"/>
    <w:rsid w:val="005D53C1"/>
    <w:rsid w:val="00C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8349</Words>
  <Characters>47591</Characters>
  <Application>Microsoft Office Word</Application>
  <DocSecurity>0</DocSecurity>
  <Lines>396</Lines>
  <Paragraphs>111</Paragraphs>
  <ScaleCrop>false</ScaleCrop>
  <Company/>
  <LinksUpToDate>false</LinksUpToDate>
  <CharactersWithSpaces>55829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Кулумаева</cp:lastModifiedBy>
  <cp:revision>3</cp:revision>
  <dcterms:created xsi:type="dcterms:W3CDTF">2022-05-11T06:57:00Z</dcterms:created>
  <dcterms:modified xsi:type="dcterms:W3CDTF">2022-05-11T06:59:00Z</dcterms:modified>
</cp:coreProperties>
</file>