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1F11E" w14:textId="77777777" w:rsidR="00E120B5" w:rsidRPr="00E120B5" w:rsidRDefault="00E120B5" w:rsidP="00E120B5">
      <w:pPr>
        <w:shd w:val="clear" w:color="auto" w:fill="FFFFFF"/>
        <w:spacing w:after="0" w:line="240" w:lineRule="auto"/>
        <w:jc w:val="center"/>
        <w:rPr>
          <w:rFonts w:ascii="Arial" w:eastAsia="Times New Roman" w:hAnsi="Arial" w:cs="Arial"/>
          <w:color w:val="474747"/>
          <w:sz w:val="21"/>
          <w:szCs w:val="21"/>
          <w:lang w:eastAsia="ru-RU"/>
        </w:rPr>
      </w:pPr>
      <w:r w:rsidRPr="00E120B5">
        <w:rPr>
          <w:rFonts w:ascii="Arial" w:eastAsia="Times New Roman" w:hAnsi="Arial" w:cs="Arial"/>
          <w:b/>
          <w:bCs/>
          <w:color w:val="474747"/>
          <w:sz w:val="29"/>
          <w:szCs w:val="29"/>
          <w:lang w:eastAsia="ru-RU"/>
        </w:rPr>
        <w:t>Уважаемые работодатели!</w:t>
      </w:r>
    </w:p>
    <w:p w14:paraId="40BBD45B"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1"/>
          <w:szCs w:val="21"/>
          <w:lang w:eastAsia="ru-RU"/>
        </w:rPr>
        <w:t> </w:t>
      </w:r>
    </w:p>
    <w:p w14:paraId="00CE7357"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Администрация Таштыпского района напоминает вам о необходимости исполнения Федерального закона от 28.12.2013 г. №426-ФЗ «О специальной оценке условий труда». В законе установлено, что специальная оценка условий труда, проводимая в том числе поэтапно, должна быть завершена не позднее чем 31 декабря 2018г.</w:t>
      </w:r>
    </w:p>
    <w:p w14:paraId="0B2B80A3"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Работодателям необходимо определить и реализовать меры по безусловному исполнению требований трудового законодательства. Не проведение специальной оценки условий труда повлечет существенные экономические потери учреждений и организаций, нарушения трудовых прав работников, привлечение их руководителей к административной и дисциплинарной ответственности.</w:t>
      </w:r>
    </w:p>
    <w:p w14:paraId="1EF2B141"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В соответствии с ч.2 Налогового кодекса Российской Федерации от 05.08.2000г. № 117-ФЗ, Федеральным законом от 15.12.2001г. №167-ФЗ «Об обязательном пенсионном страховании в Российской Федерации», Федеральным законом от 28.12.2013г. №400-ФЗ «О страховых пенсиях» в случае не проведения специальной оценки условий труда применяются дополнительные тарифы страховых взносов на финансирование страховой части страховой пенсии в повышенно размере (9,0 %-солидарная часть тарифа страховых взносов).</w:t>
      </w:r>
    </w:p>
    <w:p w14:paraId="5F86C6E4"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В соответствии с постановлением Правительства Российской Федерации от 30.05.2012г. №524 «Об утверждении Правил установления страхователям скидок и надбавок к страховым взносам на обязательное социальное страхование от несчастных случаев на производстве и профессиональных заболеваний» скидки и надбавки определяются с учетом состояния охраны труда на основании сведений о результатах проведения специальной оценки условий труда.</w:t>
      </w:r>
    </w:p>
    <w:p w14:paraId="50890AD5"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Не проведение специальной оценки условий труда лишает организации и учреждения право на получение указанных скидок, а также является одним из оснований для назначения соответствующих надбавок (до 40 процентов установленного страхового тарифа).</w:t>
      </w:r>
    </w:p>
    <w:p w14:paraId="3471620D"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xml:space="preserve">      С ноября 2016 года действует Модуль «Декларации соответствия условий труда государственным нормативным требованиям охраны труда», с которым в 2016 году начали работать государственные инспекции труда. Модуль позволяет вести реестр деклараций в сети Интернет, а также подавать </w:t>
      </w:r>
      <w:r w:rsidRPr="00E120B5">
        <w:rPr>
          <w:rFonts w:ascii="Arial" w:eastAsia="Times New Roman" w:hAnsi="Arial" w:cs="Arial"/>
          <w:color w:val="474747"/>
          <w:sz w:val="29"/>
          <w:szCs w:val="29"/>
          <w:lang w:eastAsia="ru-RU"/>
        </w:rPr>
        <w:lastRenderedPageBreak/>
        <w:t>декларации в форме электронного  документа, подписанного квалифицированной электронной подписью работодателя.</w:t>
      </w:r>
    </w:p>
    <w:p w14:paraId="7CCB49F0"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В Государственной инспекции труда в РХ за период с 2016 по 2018г. зарегистрировано более 1115 деклараций соответствия условий труда государственным требованиям охраны труда в отношении 20 677 рабочих мест, на которых занято 24 722 работника.</w:t>
      </w:r>
    </w:p>
    <w:p w14:paraId="1DE06564"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С 1 января 2016 года сведения о результатах проведения СОУТ поступают в Федеральную государственную систему учета результатов проведения специальной оценки условий труда (ФГИС), оператором которой является Минтруд России.</w:t>
      </w:r>
    </w:p>
    <w:p w14:paraId="449E61B4"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Государственная инспекция труда Республики Хакасия, как надзорный и контролирующий орган, осуществляет контроль в ходе плановых и внеплановых проверок хозяйствующих субъектов за установленным порядком проведения СОУТ. За период с 2014 по 2018 г. ГИТ в РХ было выявлено свыше 500 нарушений установленного порядка проведения СОУТ на рабочих местах. Основными нарушениями являются следующие:</w:t>
      </w:r>
    </w:p>
    <w:p w14:paraId="0B170EF6"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не проведение работодателями СОУТ;</w:t>
      </w:r>
    </w:p>
    <w:p w14:paraId="0EA59B4F"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не доведение результатов СОУТ до сведения работников;</w:t>
      </w:r>
    </w:p>
    <w:p w14:paraId="0243D210"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игнорирование результатов СОУТ при планировании и реализации мероприятий по улучшению условий и охраны труда при решении вопросов предоставления работникам установленных законодательством гарантий и компенсаций за условия труда.</w:t>
      </w:r>
    </w:p>
    <w:p w14:paraId="7EDE514D"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Так, по результатам проверок, за указанный период, госинспекторами труда наложены штрафы на общую сумму около 2 млн.рублей.</w:t>
      </w:r>
    </w:p>
    <w:p w14:paraId="31E1FE99"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Не проведение СОУТ или нарушение работодателем установленного порядка проведения процедуры влечет предупреждение или наложение штрафа на должностное лицо- от 5000 до 10000 рублей, на юридическое лицо- от 60000 до 80000 рублей. В случае повторного правонарушения для должностного лица предусмотрен административный штраф в размере от 30000 до 40000 рублей или дисквалификация на срок от 1 года до 3-х лет, для юридического лица- от 100 000 до 200 000 рублей или административное приостановление деятельности сроком до 90 суток.</w:t>
      </w:r>
    </w:p>
    <w:p w14:paraId="45F0F54B"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xml:space="preserve">      Аттестация рабочих мест по условиям труда не предусматривала такой процедуры как декларирование условий труда. Своим письмом Минтруд России разъяснил, что декларирование по результатам СОУТ это такая же обязанность работодателя, как и, собственно, проведение специальной оценки условий труда. Не задекларировав условия труда, работодатель </w:t>
      </w:r>
      <w:r w:rsidRPr="00E120B5">
        <w:rPr>
          <w:rFonts w:ascii="Arial" w:eastAsia="Times New Roman" w:hAnsi="Arial" w:cs="Arial"/>
          <w:color w:val="474747"/>
          <w:sz w:val="29"/>
          <w:szCs w:val="29"/>
          <w:lang w:eastAsia="ru-RU"/>
        </w:rPr>
        <w:lastRenderedPageBreak/>
        <w:t>также нарушает порядок проведения СОУТ и попадает под штрафные санкции, предусмотренные действующим законодательством-все те же 60000-80000 тысяч рублей.</w:t>
      </w:r>
    </w:p>
    <w:p w14:paraId="47FF238D"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В настоящее время на рынке СОУТ продолжают оказывать услуги организации, которые не соответствуют требованиям ФЗ от 28.12.2013 №426-ФЗ «О специальной оценке условий труда», которые ни за что не отвечают. Воспользовавшись услугами такой компании, Заказчик может обречь себя на обоснованные претензии контролирующих органов, судебных инстанций и требований работников к качественному проведению СОУТ.</w:t>
      </w:r>
    </w:p>
    <w:p w14:paraId="2203A1E1"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1"/>
          <w:szCs w:val="21"/>
          <w:lang w:eastAsia="ru-RU"/>
        </w:rPr>
        <w:t> </w:t>
      </w:r>
    </w:p>
    <w:p w14:paraId="0065FD6C"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1"/>
          <w:szCs w:val="21"/>
          <w:lang w:eastAsia="ru-RU"/>
        </w:rPr>
        <w:t> </w:t>
      </w:r>
    </w:p>
    <w:p w14:paraId="63B7D30D"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Специалист по охране труда Администрации</w:t>
      </w:r>
    </w:p>
    <w:p w14:paraId="1E288A1E"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                                                                              Таштыпского района    Липская М.А.</w:t>
      </w:r>
    </w:p>
    <w:p w14:paraId="14477472" w14:textId="77777777" w:rsidR="00E120B5" w:rsidRPr="00E120B5" w:rsidRDefault="00E120B5" w:rsidP="00E120B5">
      <w:pPr>
        <w:shd w:val="clear" w:color="auto" w:fill="FFFFFF"/>
        <w:spacing w:after="0" w:line="240" w:lineRule="auto"/>
        <w:rPr>
          <w:rFonts w:ascii="Arial" w:eastAsia="Times New Roman" w:hAnsi="Arial" w:cs="Arial"/>
          <w:color w:val="474747"/>
          <w:sz w:val="21"/>
          <w:szCs w:val="21"/>
          <w:lang w:eastAsia="ru-RU"/>
        </w:rPr>
      </w:pPr>
      <w:r w:rsidRPr="00E120B5">
        <w:rPr>
          <w:rFonts w:ascii="Arial" w:eastAsia="Times New Roman" w:hAnsi="Arial" w:cs="Arial"/>
          <w:color w:val="474747"/>
          <w:sz w:val="29"/>
          <w:szCs w:val="29"/>
          <w:lang w:eastAsia="ru-RU"/>
        </w:rPr>
        <w:t>Дата создания: 7 05 2018</w:t>
      </w:r>
      <w:r w:rsidRPr="00E120B5">
        <w:rPr>
          <w:rFonts w:ascii="Arial" w:eastAsia="Times New Roman" w:hAnsi="Arial" w:cs="Arial"/>
          <w:color w:val="474747"/>
          <w:sz w:val="21"/>
          <w:szCs w:val="21"/>
          <w:lang w:eastAsia="ru-RU"/>
        </w:rPr>
        <w:br/>
      </w:r>
      <w:r w:rsidRPr="00E120B5">
        <w:rPr>
          <w:rFonts w:ascii="Arial" w:eastAsia="Times New Roman" w:hAnsi="Arial" w:cs="Arial"/>
          <w:color w:val="474747"/>
          <w:sz w:val="29"/>
          <w:szCs w:val="29"/>
          <w:lang w:eastAsia="ru-RU"/>
        </w:rPr>
        <w:t>Дата редактирования: 21 01 2019</w:t>
      </w:r>
    </w:p>
    <w:p w14:paraId="42414693" w14:textId="77777777" w:rsidR="007B257F" w:rsidRPr="00E120B5" w:rsidRDefault="007B257F" w:rsidP="00E120B5">
      <w:bookmarkStart w:id="0" w:name="_GoBack"/>
      <w:bookmarkEnd w:id="0"/>
    </w:p>
    <w:sectPr w:rsidR="007B257F" w:rsidRPr="00E120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07F7"/>
    <w:multiLevelType w:val="multilevel"/>
    <w:tmpl w:val="60B44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A"/>
    <w:rsid w:val="000941ED"/>
    <w:rsid w:val="00136877"/>
    <w:rsid w:val="001829A3"/>
    <w:rsid w:val="00232D78"/>
    <w:rsid w:val="002863D0"/>
    <w:rsid w:val="00345BBE"/>
    <w:rsid w:val="003C127A"/>
    <w:rsid w:val="004E5F39"/>
    <w:rsid w:val="00656EC0"/>
    <w:rsid w:val="006C57F0"/>
    <w:rsid w:val="006E1E46"/>
    <w:rsid w:val="007A3415"/>
    <w:rsid w:val="007B257F"/>
    <w:rsid w:val="007E578A"/>
    <w:rsid w:val="00837699"/>
    <w:rsid w:val="008F08E7"/>
    <w:rsid w:val="00931A8A"/>
    <w:rsid w:val="00975278"/>
    <w:rsid w:val="00A748C5"/>
    <w:rsid w:val="00A75775"/>
    <w:rsid w:val="00AB1E76"/>
    <w:rsid w:val="00AF71A3"/>
    <w:rsid w:val="00C77804"/>
    <w:rsid w:val="00D26459"/>
    <w:rsid w:val="00DB3174"/>
    <w:rsid w:val="00E12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17DAC-BE90-470C-AAD2-8D9BF259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0941E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5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56EC0"/>
    <w:rPr>
      <w:b/>
      <w:bCs/>
    </w:rPr>
  </w:style>
  <w:style w:type="character" w:customStyle="1" w:styleId="20">
    <w:name w:val="Заголовок 2 Знак"/>
    <w:basedOn w:val="a0"/>
    <w:link w:val="2"/>
    <w:uiPriority w:val="9"/>
    <w:rsid w:val="000941ED"/>
    <w:rPr>
      <w:rFonts w:ascii="Times New Roman" w:eastAsia="Times New Roman" w:hAnsi="Times New Roman" w:cs="Times New Roman"/>
      <w:b/>
      <w:bCs/>
      <w:sz w:val="36"/>
      <w:szCs w:val="36"/>
      <w:lang w:eastAsia="ru-RU"/>
    </w:rPr>
  </w:style>
  <w:style w:type="character" w:styleId="a5">
    <w:name w:val="Emphasis"/>
    <w:basedOn w:val="a0"/>
    <w:uiPriority w:val="20"/>
    <w:qFormat/>
    <w:rsid w:val="007E578A"/>
    <w:rPr>
      <w:i/>
      <w:iCs/>
    </w:rPr>
  </w:style>
  <w:style w:type="character" w:styleId="a6">
    <w:name w:val="Hyperlink"/>
    <w:basedOn w:val="a0"/>
    <w:uiPriority w:val="99"/>
    <w:semiHidden/>
    <w:unhideWhenUsed/>
    <w:rsid w:val="007E578A"/>
    <w:rPr>
      <w:color w:val="0000FF"/>
      <w:u w:val="single"/>
    </w:rPr>
  </w:style>
  <w:style w:type="paragraph" w:customStyle="1" w:styleId="rmctiwqq">
    <w:name w:val="rmctiwqq"/>
    <w:basedOn w:val="a"/>
    <w:rsid w:val="00232D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ckivsh">
    <w:name w:val="rmckivsh"/>
    <w:basedOn w:val="a"/>
    <w:rsid w:val="00A75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left">
    <w:name w:val="justifyleft"/>
    <w:basedOn w:val="a"/>
    <w:rsid w:val="001368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1606">
      <w:bodyDiv w:val="1"/>
      <w:marLeft w:val="0"/>
      <w:marRight w:val="0"/>
      <w:marTop w:val="0"/>
      <w:marBottom w:val="0"/>
      <w:divBdr>
        <w:top w:val="none" w:sz="0" w:space="0" w:color="auto"/>
        <w:left w:val="none" w:sz="0" w:space="0" w:color="auto"/>
        <w:bottom w:val="none" w:sz="0" w:space="0" w:color="auto"/>
        <w:right w:val="none" w:sz="0" w:space="0" w:color="auto"/>
      </w:divBdr>
    </w:div>
    <w:div w:id="211038998">
      <w:bodyDiv w:val="1"/>
      <w:marLeft w:val="0"/>
      <w:marRight w:val="0"/>
      <w:marTop w:val="0"/>
      <w:marBottom w:val="0"/>
      <w:divBdr>
        <w:top w:val="none" w:sz="0" w:space="0" w:color="auto"/>
        <w:left w:val="none" w:sz="0" w:space="0" w:color="auto"/>
        <w:bottom w:val="none" w:sz="0" w:space="0" w:color="auto"/>
        <w:right w:val="none" w:sz="0" w:space="0" w:color="auto"/>
      </w:divBdr>
    </w:div>
    <w:div w:id="237979127">
      <w:bodyDiv w:val="1"/>
      <w:marLeft w:val="0"/>
      <w:marRight w:val="0"/>
      <w:marTop w:val="0"/>
      <w:marBottom w:val="0"/>
      <w:divBdr>
        <w:top w:val="none" w:sz="0" w:space="0" w:color="auto"/>
        <w:left w:val="none" w:sz="0" w:space="0" w:color="auto"/>
        <w:bottom w:val="none" w:sz="0" w:space="0" w:color="auto"/>
        <w:right w:val="none" w:sz="0" w:space="0" w:color="auto"/>
      </w:divBdr>
    </w:div>
    <w:div w:id="292061144">
      <w:bodyDiv w:val="1"/>
      <w:marLeft w:val="0"/>
      <w:marRight w:val="0"/>
      <w:marTop w:val="0"/>
      <w:marBottom w:val="0"/>
      <w:divBdr>
        <w:top w:val="none" w:sz="0" w:space="0" w:color="auto"/>
        <w:left w:val="none" w:sz="0" w:space="0" w:color="auto"/>
        <w:bottom w:val="none" w:sz="0" w:space="0" w:color="auto"/>
        <w:right w:val="none" w:sz="0" w:space="0" w:color="auto"/>
      </w:divBdr>
    </w:div>
    <w:div w:id="349381450">
      <w:bodyDiv w:val="1"/>
      <w:marLeft w:val="0"/>
      <w:marRight w:val="0"/>
      <w:marTop w:val="0"/>
      <w:marBottom w:val="0"/>
      <w:divBdr>
        <w:top w:val="none" w:sz="0" w:space="0" w:color="auto"/>
        <w:left w:val="none" w:sz="0" w:space="0" w:color="auto"/>
        <w:bottom w:val="none" w:sz="0" w:space="0" w:color="auto"/>
        <w:right w:val="none" w:sz="0" w:space="0" w:color="auto"/>
      </w:divBdr>
      <w:divsChild>
        <w:div w:id="977027033">
          <w:marLeft w:val="0"/>
          <w:marRight w:val="0"/>
          <w:marTop w:val="0"/>
          <w:marBottom w:val="0"/>
          <w:divBdr>
            <w:top w:val="none" w:sz="0" w:space="0" w:color="auto"/>
            <w:left w:val="none" w:sz="0" w:space="0" w:color="auto"/>
            <w:bottom w:val="none" w:sz="0" w:space="0" w:color="auto"/>
            <w:right w:val="none" w:sz="0" w:space="0" w:color="auto"/>
          </w:divBdr>
          <w:divsChild>
            <w:div w:id="1275937150">
              <w:marLeft w:val="0"/>
              <w:marRight w:val="0"/>
              <w:marTop w:val="0"/>
              <w:marBottom w:val="0"/>
              <w:divBdr>
                <w:top w:val="none" w:sz="0" w:space="0" w:color="auto"/>
                <w:left w:val="none" w:sz="0" w:space="0" w:color="auto"/>
                <w:bottom w:val="none" w:sz="0" w:space="0" w:color="auto"/>
                <w:right w:val="none" w:sz="0" w:space="0" w:color="auto"/>
              </w:divBdr>
            </w:div>
            <w:div w:id="18031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8311">
      <w:bodyDiv w:val="1"/>
      <w:marLeft w:val="0"/>
      <w:marRight w:val="0"/>
      <w:marTop w:val="0"/>
      <w:marBottom w:val="0"/>
      <w:divBdr>
        <w:top w:val="none" w:sz="0" w:space="0" w:color="auto"/>
        <w:left w:val="none" w:sz="0" w:space="0" w:color="auto"/>
        <w:bottom w:val="none" w:sz="0" w:space="0" w:color="auto"/>
        <w:right w:val="none" w:sz="0" w:space="0" w:color="auto"/>
      </w:divBdr>
    </w:div>
    <w:div w:id="847059436">
      <w:bodyDiv w:val="1"/>
      <w:marLeft w:val="0"/>
      <w:marRight w:val="0"/>
      <w:marTop w:val="0"/>
      <w:marBottom w:val="0"/>
      <w:divBdr>
        <w:top w:val="none" w:sz="0" w:space="0" w:color="auto"/>
        <w:left w:val="none" w:sz="0" w:space="0" w:color="auto"/>
        <w:bottom w:val="none" w:sz="0" w:space="0" w:color="auto"/>
        <w:right w:val="none" w:sz="0" w:space="0" w:color="auto"/>
      </w:divBdr>
    </w:div>
    <w:div w:id="991177631">
      <w:bodyDiv w:val="1"/>
      <w:marLeft w:val="0"/>
      <w:marRight w:val="0"/>
      <w:marTop w:val="0"/>
      <w:marBottom w:val="0"/>
      <w:divBdr>
        <w:top w:val="none" w:sz="0" w:space="0" w:color="auto"/>
        <w:left w:val="none" w:sz="0" w:space="0" w:color="auto"/>
        <w:bottom w:val="none" w:sz="0" w:space="0" w:color="auto"/>
        <w:right w:val="none" w:sz="0" w:space="0" w:color="auto"/>
      </w:divBdr>
    </w:div>
    <w:div w:id="1102451520">
      <w:bodyDiv w:val="1"/>
      <w:marLeft w:val="0"/>
      <w:marRight w:val="0"/>
      <w:marTop w:val="0"/>
      <w:marBottom w:val="0"/>
      <w:divBdr>
        <w:top w:val="none" w:sz="0" w:space="0" w:color="auto"/>
        <w:left w:val="none" w:sz="0" w:space="0" w:color="auto"/>
        <w:bottom w:val="none" w:sz="0" w:space="0" w:color="auto"/>
        <w:right w:val="none" w:sz="0" w:space="0" w:color="auto"/>
      </w:divBdr>
    </w:div>
    <w:div w:id="1157723940">
      <w:bodyDiv w:val="1"/>
      <w:marLeft w:val="0"/>
      <w:marRight w:val="0"/>
      <w:marTop w:val="0"/>
      <w:marBottom w:val="0"/>
      <w:divBdr>
        <w:top w:val="none" w:sz="0" w:space="0" w:color="auto"/>
        <w:left w:val="none" w:sz="0" w:space="0" w:color="auto"/>
        <w:bottom w:val="none" w:sz="0" w:space="0" w:color="auto"/>
        <w:right w:val="none" w:sz="0" w:space="0" w:color="auto"/>
      </w:divBdr>
    </w:div>
    <w:div w:id="1181894424">
      <w:bodyDiv w:val="1"/>
      <w:marLeft w:val="0"/>
      <w:marRight w:val="0"/>
      <w:marTop w:val="0"/>
      <w:marBottom w:val="0"/>
      <w:divBdr>
        <w:top w:val="none" w:sz="0" w:space="0" w:color="auto"/>
        <w:left w:val="none" w:sz="0" w:space="0" w:color="auto"/>
        <w:bottom w:val="none" w:sz="0" w:space="0" w:color="auto"/>
        <w:right w:val="none" w:sz="0" w:space="0" w:color="auto"/>
      </w:divBdr>
    </w:div>
    <w:div w:id="1217660757">
      <w:bodyDiv w:val="1"/>
      <w:marLeft w:val="0"/>
      <w:marRight w:val="0"/>
      <w:marTop w:val="0"/>
      <w:marBottom w:val="0"/>
      <w:divBdr>
        <w:top w:val="none" w:sz="0" w:space="0" w:color="auto"/>
        <w:left w:val="none" w:sz="0" w:space="0" w:color="auto"/>
        <w:bottom w:val="none" w:sz="0" w:space="0" w:color="auto"/>
        <w:right w:val="none" w:sz="0" w:space="0" w:color="auto"/>
      </w:divBdr>
    </w:div>
    <w:div w:id="1568345838">
      <w:bodyDiv w:val="1"/>
      <w:marLeft w:val="0"/>
      <w:marRight w:val="0"/>
      <w:marTop w:val="0"/>
      <w:marBottom w:val="0"/>
      <w:divBdr>
        <w:top w:val="none" w:sz="0" w:space="0" w:color="auto"/>
        <w:left w:val="none" w:sz="0" w:space="0" w:color="auto"/>
        <w:bottom w:val="none" w:sz="0" w:space="0" w:color="auto"/>
        <w:right w:val="none" w:sz="0" w:space="0" w:color="auto"/>
      </w:divBdr>
    </w:div>
    <w:div w:id="1659458615">
      <w:bodyDiv w:val="1"/>
      <w:marLeft w:val="0"/>
      <w:marRight w:val="0"/>
      <w:marTop w:val="0"/>
      <w:marBottom w:val="0"/>
      <w:divBdr>
        <w:top w:val="none" w:sz="0" w:space="0" w:color="auto"/>
        <w:left w:val="none" w:sz="0" w:space="0" w:color="auto"/>
        <w:bottom w:val="none" w:sz="0" w:space="0" w:color="auto"/>
        <w:right w:val="none" w:sz="0" w:space="0" w:color="auto"/>
      </w:divBdr>
    </w:div>
    <w:div w:id="1666283038">
      <w:bodyDiv w:val="1"/>
      <w:marLeft w:val="0"/>
      <w:marRight w:val="0"/>
      <w:marTop w:val="0"/>
      <w:marBottom w:val="0"/>
      <w:divBdr>
        <w:top w:val="none" w:sz="0" w:space="0" w:color="auto"/>
        <w:left w:val="none" w:sz="0" w:space="0" w:color="auto"/>
        <w:bottom w:val="none" w:sz="0" w:space="0" w:color="auto"/>
        <w:right w:val="none" w:sz="0" w:space="0" w:color="auto"/>
      </w:divBdr>
    </w:div>
    <w:div w:id="1685397274">
      <w:bodyDiv w:val="1"/>
      <w:marLeft w:val="0"/>
      <w:marRight w:val="0"/>
      <w:marTop w:val="0"/>
      <w:marBottom w:val="0"/>
      <w:divBdr>
        <w:top w:val="none" w:sz="0" w:space="0" w:color="auto"/>
        <w:left w:val="none" w:sz="0" w:space="0" w:color="auto"/>
        <w:bottom w:val="none" w:sz="0" w:space="0" w:color="auto"/>
        <w:right w:val="none" w:sz="0" w:space="0" w:color="auto"/>
      </w:divBdr>
      <w:divsChild>
        <w:div w:id="1246257985">
          <w:marLeft w:val="0"/>
          <w:marRight w:val="0"/>
          <w:marTop w:val="0"/>
          <w:marBottom w:val="0"/>
          <w:divBdr>
            <w:top w:val="none" w:sz="0" w:space="0" w:color="auto"/>
            <w:left w:val="none" w:sz="0" w:space="0" w:color="auto"/>
            <w:bottom w:val="none" w:sz="0" w:space="0" w:color="auto"/>
            <w:right w:val="none" w:sz="0" w:space="0" w:color="auto"/>
          </w:divBdr>
        </w:div>
      </w:divsChild>
    </w:div>
    <w:div w:id="1730222431">
      <w:bodyDiv w:val="1"/>
      <w:marLeft w:val="0"/>
      <w:marRight w:val="0"/>
      <w:marTop w:val="0"/>
      <w:marBottom w:val="0"/>
      <w:divBdr>
        <w:top w:val="none" w:sz="0" w:space="0" w:color="auto"/>
        <w:left w:val="none" w:sz="0" w:space="0" w:color="auto"/>
        <w:bottom w:val="none" w:sz="0" w:space="0" w:color="auto"/>
        <w:right w:val="none" w:sz="0" w:space="0" w:color="auto"/>
      </w:divBdr>
    </w:div>
    <w:div w:id="1775176363">
      <w:bodyDiv w:val="1"/>
      <w:marLeft w:val="0"/>
      <w:marRight w:val="0"/>
      <w:marTop w:val="0"/>
      <w:marBottom w:val="0"/>
      <w:divBdr>
        <w:top w:val="none" w:sz="0" w:space="0" w:color="auto"/>
        <w:left w:val="none" w:sz="0" w:space="0" w:color="auto"/>
        <w:bottom w:val="none" w:sz="0" w:space="0" w:color="auto"/>
        <w:right w:val="none" w:sz="0" w:space="0" w:color="auto"/>
      </w:divBdr>
    </w:div>
    <w:div w:id="1799569191">
      <w:bodyDiv w:val="1"/>
      <w:marLeft w:val="0"/>
      <w:marRight w:val="0"/>
      <w:marTop w:val="0"/>
      <w:marBottom w:val="0"/>
      <w:divBdr>
        <w:top w:val="none" w:sz="0" w:space="0" w:color="auto"/>
        <w:left w:val="none" w:sz="0" w:space="0" w:color="auto"/>
        <w:bottom w:val="none" w:sz="0" w:space="0" w:color="auto"/>
        <w:right w:val="none" w:sz="0" w:space="0" w:color="auto"/>
      </w:divBdr>
    </w:div>
    <w:div w:id="1843935864">
      <w:bodyDiv w:val="1"/>
      <w:marLeft w:val="0"/>
      <w:marRight w:val="0"/>
      <w:marTop w:val="0"/>
      <w:marBottom w:val="0"/>
      <w:divBdr>
        <w:top w:val="none" w:sz="0" w:space="0" w:color="auto"/>
        <w:left w:val="none" w:sz="0" w:space="0" w:color="auto"/>
        <w:bottom w:val="none" w:sz="0" w:space="0" w:color="auto"/>
        <w:right w:val="none" w:sz="0" w:space="0" w:color="auto"/>
      </w:divBdr>
    </w:div>
    <w:div w:id="1881817762">
      <w:bodyDiv w:val="1"/>
      <w:marLeft w:val="0"/>
      <w:marRight w:val="0"/>
      <w:marTop w:val="0"/>
      <w:marBottom w:val="0"/>
      <w:divBdr>
        <w:top w:val="none" w:sz="0" w:space="0" w:color="auto"/>
        <w:left w:val="none" w:sz="0" w:space="0" w:color="auto"/>
        <w:bottom w:val="none" w:sz="0" w:space="0" w:color="auto"/>
        <w:right w:val="none" w:sz="0" w:space="0" w:color="auto"/>
      </w:divBdr>
    </w:div>
    <w:div w:id="1895237126">
      <w:bodyDiv w:val="1"/>
      <w:marLeft w:val="0"/>
      <w:marRight w:val="0"/>
      <w:marTop w:val="0"/>
      <w:marBottom w:val="0"/>
      <w:divBdr>
        <w:top w:val="none" w:sz="0" w:space="0" w:color="auto"/>
        <w:left w:val="none" w:sz="0" w:space="0" w:color="auto"/>
        <w:bottom w:val="none" w:sz="0" w:space="0" w:color="auto"/>
        <w:right w:val="none" w:sz="0" w:space="0" w:color="auto"/>
      </w:divBdr>
    </w:div>
    <w:div w:id="1925608872">
      <w:bodyDiv w:val="1"/>
      <w:marLeft w:val="0"/>
      <w:marRight w:val="0"/>
      <w:marTop w:val="0"/>
      <w:marBottom w:val="0"/>
      <w:divBdr>
        <w:top w:val="none" w:sz="0" w:space="0" w:color="auto"/>
        <w:left w:val="none" w:sz="0" w:space="0" w:color="auto"/>
        <w:bottom w:val="none" w:sz="0" w:space="0" w:color="auto"/>
        <w:right w:val="none" w:sz="0" w:space="0" w:color="auto"/>
      </w:divBdr>
    </w:div>
    <w:div w:id="20801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33</cp:revision>
  <dcterms:created xsi:type="dcterms:W3CDTF">2019-06-18T20:56:00Z</dcterms:created>
  <dcterms:modified xsi:type="dcterms:W3CDTF">2019-06-18T21:15:00Z</dcterms:modified>
</cp:coreProperties>
</file>