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B" w:rsidRDefault="00B67E29">
      <w:pPr>
        <w:jc w:val="center"/>
      </w:pPr>
      <w:r>
        <w:rPr>
          <w:noProof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B" w:rsidRDefault="00B67E29">
      <w:pPr>
        <w:jc w:val="center"/>
      </w:pPr>
      <w:r>
        <w:rPr>
          <w:sz w:val="26"/>
          <w:szCs w:val="26"/>
        </w:rPr>
        <w:t>Российская Федерация</w:t>
      </w:r>
    </w:p>
    <w:p w:rsidR="00671EBB" w:rsidRDefault="00B67E29">
      <w:pPr>
        <w:jc w:val="center"/>
      </w:pPr>
      <w:r>
        <w:rPr>
          <w:sz w:val="26"/>
          <w:szCs w:val="26"/>
        </w:rPr>
        <w:t>Республика Хакасия</w:t>
      </w:r>
    </w:p>
    <w:p w:rsidR="00671EBB" w:rsidRDefault="00B67E29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671EBB" w:rsidRDefault="00B67E29">
      <w:pPr>
        <w:jc w:val="center"/>
      </w:pPr>
      <w:r>
        <w:rPr>
          <w:sz w:val="26"/>
          <w:szCs w:val="26"/>
        </w:rPr>
        <w:t>Республики Хакасия</w:t>
      </w:r>
    </w:p>
    <w:p w:rsidR="00671EBB" w:rsidRDefault="00671EBB">
      <w:pPr>
        <w:jc w:val="center"/>
        <w:rPr>
          <w:sz w:val="26"/>
          <w:szCs w:val="26"/>
        </w:rPr>
      </w:pPr>
    </w:p>
    <w:p w:rsidR="00671EBB" w:rsidRDefault="00671EBB">
      <w:pPr>
        <w:jc w:val="center"/>
        <w:rPr>
          <w:sz w:val="26"/>
          <w:szCs w:val="26"/>
        </w:rPr>
      </w:pPr>
    </w:p>
    <w:p w:rsidR="00671EBB" w:rsidRDefault="00B67E29">
      <w:pPr>
        <w:jc w:val="center"/>
      </w:pPr>
      <w:r>
        <w:rPr>
          <w:sz w:val="26"/>
          <w:szCs w:val="26"/>
        </w:rPr>
        <w:t>ПОСТАНОВЛЕНИЕ</w:t>
      </w:r>
    </w:p>
    <w:p w:rsidR="00671EBB" w:rsidRDefault="00671EBB">
      <w:pPr>
        <w:jc w:val="center"/>
        <w:rPr>
          <w:sz w:val="26"/>
          <w:szCs w:val="26"/>
        </w:rPr>
      </w:pPr>
    </w:p>
    <w:tbl>
      <w:tblPr>
        <w:tblW w:w="964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394"/>
        <w:gridCol w:w="2846"/>
      </w:tblGrid>
      <w:tr w:rsidR="00671EBB">
        <w:tc>
          <w:tcPr>
            <w:tcW w:w="3401" w:type="dxa"/>
            <w:shd w:val="clear" w:color="auto" w:fill="auto"/>
          </w:tcPr>
          <w:p w:rsidR="00671EBB" w:rsidRDefault="00845928" w:rsidP="00845928">
            <w:pPr>
              <w:widowControl w:val="0"/>
            </w:pPr>
            <w:r>
              <w:rPr>
                <w:sz w:val="26"/>
                <w:szCs w:val="26"/>
              </w:rPr>
              <w:t>03.05.</w:t>
            </w:r>
            <w:r w:rsidR="00B67E29">
              <w:rPr>
                <w:sz w:val="26"/>
                <w:szCs w:val="26"/>
              </w:rPr>
              <w:t>2023 г.</w:t>
            </w:r>
          </w:p>
        </w:tc>
        <w:tc>
          <w:tcPr>
            <w:tcW w:w="3394" w:type="dxa"/>
            <w:shd w:val="clear" w:color="auto" w:fill="auto"/>
          </w:tcPr>
          <w:p w:rsidR="00671EBB" w:rsidRDefault="00B67E29">
            <w:pPr>
              <w:widowControl w:val="0"/>
              <w:jc w:val="center"/>
            </w:pPr>
            <w:r>
              <w:rPr>
                <w:sz w:val="26"/>
                <w:szCs w:val="26"/>
              </w:rPr>
              <w:t xml:space="preserve"> с. Таштып</w:t>
            </w:r>
          </w:p>
        </w:tc>
        <w:tc>
          <w:tcPr>
            <w:tcW w:w="2846" w:type="dxa"/>
            <w:shd w:val="clear" w:color="auto" w:fill="auto"/>
          </w:tcPr>
          <w:p w:rsidR="00671EBB" w:rsidRDefault="00B67E29" w:rsidP="00845928">
            <w:pPr>
              <w:widowControl w:val="0"/>
              <w:jc w:val="right"/>
            </w:pPr>
            <w:r>
              <w:rPr>
                <w:sz w:val="26"/>
                <w:szCs w:val="26"/>
              </w:rPr>
              <w:t xml:space="preserve">  №</w:t>
            </w:r>
            <w:r w:rsidR="00845928">
              <w:rPr>
                <w:sz w:val="26"/>
                <w:szCs w:val="26"/>
              </w:rPr>
              <w:t xml:space="preserve"> 212</w:t>
            </w:r>
          </w:p>
        </w:tc>
      </w:tr>
    </w:tbl>
    <w:p w:rsidR="00671EBB" w:rsidRDefault="00671EBB">
      <w:pPr>
        <w:jc w:val="right"/>
        <w:rPr>
          <w:sz w:val="28"/>
          <w:szCs w:val="28"/>
        </w:rPr>
      </w:pPr>
    </w:p>
    <w:p w:rsidR="00671EBB" w:rsidRDefault="00671EBB">
      <w:pPr>
        <w:jc w:val="right"/>
        <w:rPr>
          <w:sz w:val="28"/>
          <w:szCs w:val="28"/>
        </w:rPr>
      </w:pPr>
    </w:p>
    <w:tbl>
      <w:tblPr>
        <w:tblW w:w="9750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26"/>
        <w:gridCol w:w="4824"/>
      </w:tblGrid>
      <w:tr w:rsidR="00671EBB">
        <w:tc>
          <w:tcPr>
            <w:tcW w:w="4925" w:type="dxa"/>
            <w:shd w:val="clear" w:color="auto" w:fill="auto"/>
          </w:tcPr>
          <w:p w:rsidR="00671EBB" w:rsidRDefault="00B67E29">
            <w:pPr>
              <w:widowControl w:val="0"/>
              <w:tabs>
                <w:tab w:val="left" w:pos="615"/>
                <w:tab w:val="left" w:pos="851"/>
              </w:tabs>
            </w:pPr>
            <w:r>
              <w:rPr>
                <w:sz w:val="26"/>
                <w:szCs w:val="26"/>
              </w:rPr>
              <w:t xml:space="preserve">О порядке предоставления приобретенных жилых помещений для специалистов с высшим педагогическим </w:t>
            </w:r>
            <w:r>
              <w:rPr>
                <w:sz w:val="26"/>
                <w:szCs w:val="26"/>
              </w:rPr>
              <w:t>образованием</w:t>
            </w:r>
          </w:p>
        </w:tc>
        <w:tc>
          <w:tcPr>
            <w:tcW w:w="4824" w:type="dxa"/>
            <w:shd w:val="clear" w:color="auto" w:fill="auto"/>
          </w:tcPr>
          <w:p w:rsidR="00671EBB" w:rsidRDefault="00671EB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671EBB" w:rsidRDefault="00671EBB">
      <w:pPr>
        <w:jc w:val="right"/>
        <w:rPr>
          <w:b/>
          <w:i/>
          <w:sz w:val="18"/>
          <w:szCs w:val="18"/>
          <w:u w:val="single"/>
        </w:rPr>
      </w:pPr>
    </w:p>
    <w:p w:rsidR="00671EBB" w:rsidRDefault="00671EBB">
      <w:pPr>
        <w:ind w:right="57" w:firstLine="737"/>
        <w:jc w:val="both"/>
        <w:rPr>
          <w:sz w:val="26"/>
          <w:szCs w:val="26"/>
          <w:lang w:eastAsia="en-US"/>
        </w:rPr>
      </w:pPr>
    </w:p>
    <w:p w:rsidR="00671EBB" w:rsidRDefault="00B67E29">
      <w:pPr>
        <w:ind w:right="57" w:firstLine="737"/>
        <w:jc w:val="both"/>
      </w:pPr>
      <w:r>
        <w:rPr>
          <w:sz w:val="26"/>
          <w:szCs w:val="26"/>
          <w:lang w:eastAsia="en-US"/>
        </w:rPr>
        <w:t xml:space="preserve">В соответствии </w:t>
      </w:r>
      <w:r>
        <w:rPr>
          <w:sz w:val="26"/>
          <w:szCs w:val="26"/>
        </w:rPr>
        <w:t>с</w:t>
      </w:r>
      <w:r>
        <w:rPr>
          <w:sz w:val="26"/>
          <w:szCs w:val="26"/>
          <w:lang w:eastAsia="en-US"/>
        </w:rPr>
        <w:t xml:space="preserve"> Порядком предоставления и распределения иных межбюджетных трансфертов из республиканского бюджета Республики Хакасия бюджетам муниципальных образований Республики Хакасия на реализацию мероприятий по приобретению жилья для</w:t>
      </w:r>
      <w:r>
        <w:rPr>
          <w:sz w:val="26"/>
          <w:szCs w:val="26"/>
          <w:lang w:eastAsia="en-US"/>
        </w:rPr>
        <w:t xml:space="preserve"> специалистов с высшим педагогическим образованием, установленного разделом 13 приложения 4 к текстовой части государственной программы Республики Хакасия «Развитие образования в Республике Хакасия» от 27.10.2015 г. № 556 (с последующими изменениями),</w:t>
      </w:r>
      <w:r>
        <w:rPr>
          <w:color w:val="000000"/>
          <w:sz w:val="26"/>
          <w:szCs w:val="26"/>
        </w:rPr>
        <w:t xml:space="preserve">  рук</w:t>
      </w:r>
      <w:r>
        <w:rPr>
          <w:color w:val="000000"/>
          <w:sz w:val="26"/>
          <w:szCs w:val="26"/>
        </w:rPr>
        <w:t xml:space="preserve">оводствуясь п.3 ч.1 ст.29 Устава муниципального образования Таштыпский район от 24.06.2005 года, </w:t>
      </w:r>
      <w:r>
        <w:rPr>
          <w:color w:val="000000"/>
          <w:spacing w:val="-1"/>
          <w:sz w:val="26"/>
          <w:szCs w:val="26"/>
        </w:rPr>
        <w:t>Администрация Таштыпского района постановляет</w:t>
      </w:r>
      <w:r>
        <w:rPr>
          <w:vanish/>
          <w:color w:val="000000"/>
          <w:sz w:val="26"/>
          <w:szCs w:val="26"/>
          <w:highlight w:val="yellow"/>
        </w:rPr>
        <w:t>&gt;&lt;</w:t>
      </w:r>
      <w:r>
        <w:rPr>
          <w:color w:val="000000"/>
          <w:spacing w:val="59"/>
          <w:sz w:val="26"/>
          <w:szCs w:val="26"/>
        </w:rPr>
        <w:t>:</w:t>
      </w:r>
    </w:p>
    <w:p w:rsidR="00671EBB" w:rsidRDefault="00671EBB">
      <w:pPr>
        <w:ind w:right="57" w:firstLine="737"/>
        <w:jc w:val="both"/>
        <w:rPr>
          <w:color w:val="000000"/>
          <w:spacing w:val="59"/>
        </w:rPr>
      </w:pPr>
    </w:p>
    <w:p w:rsidR="00671EBB" w:rsidRDefault="00B67E29">
      <w:pPr>
        <w:ind w:firstLine="709"/>
        <w:jc w:val="both"/>
      </w:pPr>
      <w:r>
        <w:rPr>
          <w:sz w:val="26"/>
          <w:szCs w:val="26"/>
        </w:rPr>
        <w:t>1. Утвердить прилагаемый Порядок предоставления приобретенных жилых помещений для специалистов с высшим педаг</w:t>
      </w:r>
      <w:r>
        <w:rPr>
          <w:sz w:val="26"/>
          <w:szCs w:val="26"/>
        </w:rPr>
        <w:t>огическим образованием (приложение)</w:t>
      </w:r>
      <w:r>
        <w:rPr>
          <w:sz w:val="26"/>
          <w:szCs w:val="26"/>
          <w:lang w:eastAsia="en-US"/>
        </w:rPr>
        <w:t>.</w:t>
      </w:r>
    </w:p>
    <w:p w:rsidR="00671EBB" w:rsidRDefault="00B67E29">
      <w:pPr>
        <w:tabs>
          <w:tab w:val="left" w:pos="851"/>
        </w:tabs>
        <w:ind w:firstLine="709"/>
        <w:jc w:val="both"/>
      </w:pPr>
      <w:r>
        <w:rPr>
          <w:sz w:val="26"/>
          <w:szCs w:val="26"/>
          <w:lang w:eastAsia="en-US"/>
        </w:rPr>
        <w:t xml:space="preserve">2. </w:t>
      </w:r>
      <w:r>
        <w:rPr>
          <w:color w:val="000000"/>
          <w:sz w:val="26"/>
          <w:szCs w:val="26"/>
        </w:rPr>
        <w:t>Начальнику общего отдела Администрации Таштыпского района Е.Т.Мамышевой обеспечить размещение настоящего постановления на официальном сайте Администрации Таштыпского района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в информационно-коммуникационной сети Интер</w:t>
      </w:r>
      <w:r>
        <w:rPr>
          <w:color w:val="000000"/>
          <w:sz w:val="26"/>
          <w:szCs w:val="26"/>
        </w:rPr>
        <w:t>нет.</w:t>
      </w:r>
    </w:p>
    <w:p w:rsidR="00671EBB" w:rsidRDefault="00B67E29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Контроль за выполнением настоящего постановления возложить на исполняющего обязанности первого заместителя Главы Таштыпского района Е.Г.Алексеенко.</w:t>
      </w:r>
    </w:p>
    <w:p w:rsidR="00671EBB" w:rsidRDefault="00671EBB">
      <w:pPr>
        <w:tabs>
          <w:tab w:val="left" w:pos="426"/>
        </w:tabs>
        <w:jc w:val="both"/>
        <w:rPr>
          <w:sz w:val="26"/>
          <w:szCs w:val="26"/>
        </w:rPr>
      </w:pPr>
    </w:p>
    <w:p w:rsidR="00671EBB" w:rsidRDefault="00671EBB">
      <w:pPr>
        <w:rPr>
          <w:color w:val="000000"/>
          <w:sz w:val="28"/>
          <w:szCs w:val="28"/>
        </w:rPr>
      </w:pPr>
    </w:p>
    <w:p w:rsidR="00671EBB" w:rsidRDefault="00671EBB">
      <w:pPr>
        <w:rPr>
          <w:color w:val="000000"/>
          <w:sz w:val="28"/>
          <w:szCs w:val="28"/>
        </w:rPr>
      </w:pPr>
    </w:p>
    <w:tbl>
      <w:tblPr>
        <w:tblW w:w="992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59"/>
      </w:tblGrid>
      <w:tr w:rsidR="00671EBB">
        <w:tc>
          <w:tcPr>
            <w:tcW w:w="4961" w:type="dxa"/>
            <w:shd w:val="clear" w:color="auto" w:fill="FFFFFF"/>
          </w:tcPr>
          <w:p w:rsidR="00671EBB" w:rsidRDefault="00B67E29">
            <w:pPr>
              <w:pStyle w:val="afc"/>
              <w:widowControl w:val="0"/>
              <w:spacing w:line="240" w:lineRule="auto"/>
            </w:pPr>
            <w:r>
              <w:rPr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959" w:type="dxa"/>
            <w:shd w:val="clear" w:color="auto" w:fill="FFFFFF"/>
          </w:tcPr>
          <w:p w:rsidR="00671EBB" w:rsidRDefault="00B67E29">
            <w:pPr>
              <w:pStyle w:val="afc"/>
              <w:widowControl w:val="0"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Н.В.Чебодаев</w:t>
            </w:r>
          </w:p>
        </w:tc>
      </w:tr>
    </w:tbl>
    <w:p w:rsidR="00671EBB" w:rsidRDefault="00671EBB"/>
    <w:p w:rsidR="00671EBB" w:rsidRDefault="00671EBB"/>
    <w:p w:rsidR="00671EBB" w:rsidRDefault="00671EBB"/>
    <w:p w:rsidR="00671EBB" w:rsidRDefault="00671EBB"/>
    <w:p w:rsidR="00671EBB" w:rsidRDefault="00671EBB"/>
    <w:p w:rsidR="00671EBB" w:rsidRDefault="00B67E29">
      <w:pPr>
        <w:tabs>
          <w:tab w:val="left" w:pos="709"/>
        </w:tabs>
        <w:ind w:left="5954"/>
      </w:pPr>
      <w:r>
        <w:rPr>
          <w:bCs/>
        </w:rPr>
        <w:lastRenderedPageBreak/>
        <w:t>Приложение</w:t>
      </w:r>
    </w:p>
    <w:p w:rsidR="00671EBB" w:rsidRDefault="00B67E29">
      <w:pPr>
        <w:tabs>
          <w:tab w:val="left" w:pos="709"/>
        </w:tabs>
        <w:ind w:left="5954"/>
      </w:pPr>
      <w:r>
        <w:rPr>
          <w:bCs/>
        </w:rPr>
        <w:t xml:space="preserve">к Постановлению Администрации Таштыпского </w:t>
      </w:r>
      <w:r>
        <w:rPr>
          <w:bCs/>
        </w:rPr>
        <w:t>района</w:t>
      </w:r>
    </w:p>
    <w:p w:rsidR="00671EBB" w:rsidRDefault="00B67E29">
      <w:pPr>
        <w:tabs>
          <w:tab w:val="left" w:pos="709"/>
        </w:tabs>
        <w:ind w:left="5954"/>
        <w:rPr>
          <w:bCs/>
        </w:rPr>
      </w:pPr>
      <w:r>
        <w:rPr>
          <w:bCs/>
        </w:rPr>
        <w:t xml:space="preserve">от </w:t>
      </w:r>
      <w:r w:rsidR="00845928">
        <w:rPr>
          <w:bCs/>
        </w:rPr>
        <w:t>03.05.</w:t>
      </w:r>
      <w:r>
        <w:rPr>
          <w:bCs/>
        </w:rPr>
        <w:t xml:space="preserve">2023 № </w:t>
      </w:r>
      <w:r w:rsidR="00845928">
        <w:rPr>
          <w:bCs/>
        </w:rPr>
        <w:t>212</w:t>
      </w:r>
      <w:bookmarkStart w:id="0" w:name="_GoBack"/>
      <w:bookmarkEnd w:id="0"/>
    </w:p>
    <w:p w:rsidR="00671EBB" w:rsidRDefault="00671EBB">
      <w:pPr>
        <w:tabs>
          <w:tab w:val="left" w:pos="709"/>
        </w:tabs>
        <w:ind w:left="5954"/>
        <w:rPr>
          <w:b/>
        </w:rPr>
      </w:pPr>
    </w:p>
    <w:p w:rsidR="00671EBB" w:rsidRDefault="00671EBB">
      <w:pPr>
        <w:tabs>
          <w:tab w:val="left" w:pos="709"/>
        </w:tabs>
        <w:jc w:val="center"/>
        <w:rPr>
          <w:b/>
          <w:sz w:val="22"/>
        </w:rPr>
      </w:pPr>
    </w:p>
    <w:p w:rsidR="00671EBB" w:rsidRDefault="00B67E29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71EBB" w:rsidRDefault="00B67E29">
      <w:pPr>
        <w:tabs>
          <w:tab w:val="left" w:pos="709"/>
        </w:tabs>
        <w:jc w:val="center"/>
      </w:pPr>
      <w:r>
        <w:rPr>
          <w:b/>
          <w:sz w:val="26"/>
          <w:szCs w:val="26"/>
        </w:rPr>
        <w:t>предоставления приобретенных жилых помещений для специалистов с высшим педагогическим образованием</w:t>
      </w:r>
    </w:p>
    <w:p w:rsidR="00671EBB" w:rsidRDefault="00671EBB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671EBB" w:rsidRPr="00845928" w:rsidRDefault="00B67E29">
      <w:pPr>
        <w:tabs>
          <w:tab w:val="left" w:pos="709"/>
        </w:tabs>
        <w:jc w:val="center"/>
      </w:pPr>
      <w:r>
        <w:rPr>
          <w:b/>
          <w:sz w:val="26"/>
          <w:szCs w:val="26"/>
          <w:lang w:val="en-US"/>
        </w:rPr>
        <w:t>I</w:t>
      </w:r>
      <w:r w:rsidRPr="0084592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Общие положения</w:t>
      </w:r>
    </w:p>
    <w:p w:rsidR="00671EBB" w:rsidRDefault="00671EBB">
      <w:pPr>
        <w:ind w:firstLine="737"/>
        <w:jc w:val="center"/>
        <w:rPr>
          <w:b/>
          <w:sz w:val="26"/>
          <w:szCs w:val="26"/>
          <w:lang w:eastAsia="en-US"/>
        </w:rPr>
      </w:pPr>
    </w:p>
    <w:p w:rsidR="00671EBB" w:rsidRDefault="00B67E29">
      <w:pPr>
        <w:ind w:firstLine="737"/>
        <w:jc w:val="both"/>
      </w:pPr>
      <w:r>
        <w:t xml:space="preserve">1. </w:t>
      </w:r>
      <w:r>
        <w:rPr>
          <w:sz w:val="26"/>
          <w:szCs w:val="26"/>
        </w:rPr>
        <w:t>Настоящий Порядок предоставления приобретенных жилых помещений для специалистов с высшим педагогическим образованием (далее — Порядок) определяет цели и условия предоставления приобретенных жилых помещений (далее - жилье) специалистам с высшим педагогическ</w:t>
      </w:r>
      <w:r>
        <w:rPr>
          <w:sz w:val="26"/>
          <w:szCs w:val="26"/>
        </w:rPr>
        <w:t xml:space="preserve">им образованием, изъявившим желание переехать (вернуться) на постоянное место жительства в сельские населенные пункты Таштыпского района и работать в данных населенных пунктах в муниципальных общеобразовательных учреждениях, </w:t>
      </w:r>
      <w:bookmarkStart w:id="1" w:name="__DdeLink__132_3044414531"/>
      <w:r>
        <w:rPr>
          <w:sz w:val="26"/>
          <w:szCs w:val="26"/>
        </w:rPr>
        <w:t>после получения высшего педагог</w:t>
      </w:r>
      <w:r>
        <w:rPr>
          <w:sz w:val="26"/>
          <w:szCs w:val="26"/>
        </w:rPr>
        <w:t>ического образования не работавших в общеобразовательных учреждениях Республики Хакасия на должностях педагогических работников или трудоустроившихся в общеобразовательные учреждения Республики Хакасия на должности педагогических работников в текущем учебн</w:t>
      </w:r>
      <w:r>
        <w:rPr>
          <w:sz w:val="26"/>
          <w:szCs w:val="26"/>
        </w:rPr>
        <w:t>ом году</w:t>
      </w:r>
      <w:bookmarkEnd w:id="1"/>
      <w:r>
        <w:rPr>
          <w:sz w:val="26"/>
          <w:szCs w:val="26"/>
        </w:rPr>
        <w:t xml:space="preserve"> с соблюдением вышеуказанных условий, в том числе специалистам, завершившим обучение по целевым договорам (далее — специалисты).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2. Жилые помещения приобретаются за счет средств бюджета Республики Хакасия и софинансирования бюджета Таштыпского район</w:t>
      </w:r>
      <w:r>
        <w:rPr>
          <w:sz w:val="26"/>
          <w:szCs w:val="26"/>
        </w:rPr>
        <w:t>а.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3. Жилье не предоставляются специалистам, ранее реализовавшим право на улучшение жилищных условий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</w:t>
      </w:r>
      <w:r>
        <w:rPr>
          <w:sz w:val="26"/>
          <w:szCs w:val="26"/>
        </w:rPr>
        <w:t>ации и (или) местных бюджетов, предоставленных на улучшение жилищных условий.</w:t>
      </w:r>
    </w:p>
    <w:p w:rsidR="00671EBB" w:rsidRDefault="00671EBB">
      <w:pPr>
        <w:ind w:firstLine="737"/>
        <w:jc w:val="both"/>
        <w:rPr>
          <w:sz w:val="26"/>
          <w:szCs w:val="26"/>
        </w:rPr>
      </w:pPr>
    </w:p>
    <w:p w:rsidR="00671EBB" w:rsidRPr="00845928" w:rsidRDefault="00B67E29">
      <w:pPr>
        <w:jc w:val="center"/>
        <w:rPr>
          <w:b/>
          <w:bCs/>
        </w:rPr>
      </w:pPr>
      <w:r>
        <w:rPr>
          <w:b/>
          <w:bCs/>
          <w:sz w:val="26"/>
          <w:szCs w:val="26"/>
          <w:lang w:val="en-US"/>
        </w:rPr>
        <w:t>II</w:t>
      </w:r>
      <w:r w:rsidRPr="00845928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Порядок предоставления  приобретенного жилья</w:t>
      </w:r>
    </w:p>
    <w:p w:rsidR="00671EBB" w:rsidRDefault="00671EBB">
      <w:pPr>
        <w:ind w:firstLine="737"/>
        <w:jc w:val="both"/>
        <w:rPr>
          <w:sz w:val="26"/>
          <w:szCs w:val="26"/>
        </w:rPr>
      </w:pP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4. Под специалистом понимается физическое лицо, являющееся гражданином Российской Федерации.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 xml:space="preserve">5. Право на получение </w:t>
      </w:r>
      <w:r>
        <w:rPr>
          <w:sz w:val="26"/>
          <w:szCs w:val="26"/>
        </w:rPr>
        <w:t>приобретенного жилья имеют следующие специалисты: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1) получившие высшее педагогическое образование;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2) желающие переехать или вернуться на постоянное место жительства в населенные пункты Таштыпского района и работать в данных населенных пунктах в муниципаль</w:t>
      </w:r>
      <w:r>
        <w:rPr>
          <w:sz w:val="26"/>
          <w:szCs w:val="26"/>
        </w:rPr>
        <w:t>ных общеобразовательных учреждениях;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3) после получения высшего педагогического образования не работавших в общеобразовательных организациях Республики Хакасия на должностях педагогических работников;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4) трудоустроившиеся в общеобразовательных организациях</w:t>
      </w:r>
      <w:r>
        <w:rPr>
          <w:sz w:val="26"/>
          <w:szCs w:val="26"/>
        </w:rPr>
        <w:t xml:space="preserve"> Республики Хакасия на должности педагогических работников в текущем учебном году с </w:t>
      </w:r>
      <w:r>
        <w:rPr>
          <w:sz w:val="26"/>
          <w:szCs w:val="26"/>
        </w:rPr>
        <w:lastRenderedPageBreak/>
        <w:t>соблюдением вышеуказанных условий, в том числе специалисты, завершившие обучение по целевым договорам;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5) не имеющие в собственности жилого помещения (жилого дома) в границ</w:t>
      </w:r>
      <w:r>
        <w:rPr>
          <w:sz w:val="26"/>
          <w:szCs w:val="26"/>
        </w:rPr>
        <w:t>ах Таштыпского района, на которые специалист изъявил желание переехать на постоянное место жительства.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6. Условия предоставления жилья: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1) наличие потребности в общеобразовательных учреждениях Таштыпского района в педагогических работниках (учителях русско</w:t>
      </w:r>
      <w:r>
        <w:rPr>
          <w:sz w:val="26"/>
          <w:szCs w:val="26"/>
        </w:rPr>
        <w:t>го языка и литературы, истории и обществознания, математики, физики, химии, биологии, географии, иностранных языков, учителях, осуществляющих деятельность по реализации программ начального общего образования);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2) жилье предоставляется специалисту по догово</w:t>
      </w:r>
      <w:r>
        <w:rPr>
          <w:sz w:val="26"/>
          <w:szCs w:val="26"/>
        </w:rPr>
        <w:t>ру специализированного жилищного найма сроком на 10 лет, с последующей безвозмездной передачей его специалисту в собственность;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3) работа специалиста на должности педагогического работника в общеобразовательном учреждении населенного пункта Таштыпского рай</w:t>
      </w:r>
      <w:r>
        <w:rPr>
          <w:sz w:val="26"/>
          <w:szCs w:val="26"/>
        </w:rPr>
        <w:t>она в течении срока, установленного п.6.2.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7. Очередность предоставления жилья определяется в хронологическом порядке по дате подачи заявки руководителем общеобразовательного учреждения о включении в состав участников мероприятия по предоставлению приобрет</w:t>
      </w:r>
      <w:r>
        <w:rPr>
          <w:sz w:val="26"/>
          <w:szCs w:val="26"/>
        </w:rPr>
        <w:t>енного жилья специалистам с приложением следующих документов: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1) наличие вакансий педагогических работников, согласно п.6.1.;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2) копия документа, удостоверяющего личность специалиста;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3) копия трудового договора общеобразовательного учреждения со специалис</w:t>
      </w:r>
      <w:r>
        <w:rPr>
          <w:sz w:val="26"/>
          <w:szCs w:val="26"/>
        </w:rPr>
        <w:t>том, принимаемым на работу;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4) копия трудовой книжки, подтверждающей, что специалист  после получения высшего педагогического образования не работал в общеобразовательных учреждениях Республики Хакасия на должностях педагогических работников или трудоустро</w:t>
      </w:r>
      <w:r>
        <w:rPr>
          <w:sz w:val="26"/>
          <w:szCs w:val="26"/>
        </w:rPr>
        <w:t>ился в общеобразовательные учреждения Республики Хакасия на должности педагогических работников в текущем учебном году.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8. Норматив общей площади приобретенного жилого помещения устанавливается в пределах от 50 до 70 кв.м.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 xml:space="preserve">9. Расчетная стоимость жилья, </w:t>
      </w:r>
      <w:r>
        <w:rPr>
          <w:sz w:val="26"/>
          <w:szCs w:val="26"/>
        </w:rPr>
        <w:t>указанная в настоящем пункте и используемая для расчета размера субсидии, определяется исходя из размера общей площади жилого помещения, установленного п.8 и стоимости 1 кв.м. общей площади жилья в населенном пункте Таштыпского района, определенной оценкой</w:t>
      </w:r>
      <w:r>
        <w:rPr>
          <w:sz w:val="26"/>
          <w:szCs w:val="26"/>
        </w:rPr>
        <w:t xml:space="preserve"> рыночной стоимости жилья.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В случае если общая площадь приобретенного жилья больше размера, установленного в п.8, то размер субсидии перерасчету не подлежит.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10. При приобретении жилья должны быть соблюдены следующие условия: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1) жилье должно быть пригодным</w:t>
      </w:r>
      <w:r>
        <w:rPr>
          <w:sz w:val="26"/>
          <w:szCs w:val="26"/>
        </w:rPr>
        <w:t xml:space="preserve"> для проживания;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2) жилье должно быть обеспечено электроосвещением, водоснабжением, водоотведением (септик);</w:t>
      </w:r>
    </w:p>
    <w:p w:rsidR="00671EBB" w:rsidRDefault="00B67E29">
      <w:pPr>
        <w:ind w:firstLine="737"/>
        <w:jc w:val="both"/>
      </w:pPr>
      <w:r>
        <w:rPr>
          <w:sz w:val="26"/>
          <w:szCs w:val="26"/>
        </w:rPr>
        <w:t>3) жилье должно быть не меньше размера, установленного п.8</w:t>
      </w:r>
    </w:p>
    <w:p w:rsidR="00671EBB" w:rsidRDefault="00671EBB">
      <w:pPr>
        <w:ind w:firstLine="709"/>
        <w:jc w:val="both"/>
        <w:rPr>
          <w:sz w:val="26"/>
          <w:szCs w:val="26"/>
          <w:lang w:eastAsia="en-US"/>
        </w:rPr>
      </w:pPr>
    </w:p>
    <w:p w:rsidR="00671EBB" w:rsidRDefault="00671EBB">
      <w:pPr>
        <w:ind w:firstLine="709"/>
        <w:jc w:val="both"/>
        <w:rPr>
          <w:sz w:val="26"/>
          <w:szCs w:val="26"/>
          <w:lang w:eastAsia="en-US"/>
        </w:rPr>
      </w:pPr>
    </w:p>
    <w:p w:rsidR="00671EBB" w:rsidRDefault="00671EBB">
      <w:pPr>
        <w:ind w:firstLine="709"/>
        <w:jc w:val="both"/>
        <w:rPr>
          <w:sz w:val="26"/>
          <w:szCs w:val="26"/>
          <w:lang w:eastAsia="en-US"/>
        </w:rPr>
      </w:pPr>
    </w:p>
    <w:p w:rsidR="00671EBB" w:rsidRDefault="00B67E29">
      <w:pPr>
        <w:jc w:val="both"/>
      </w:pPr>
      <w:r>
        <w:rPr>
          <w:sz w:val="26"/>
          <w:szCs w:val="26"/>
          <w:lang w:eastAsia="en-US"/>
        </w:rPr>
        <w:t xml:space="preserve">Начальник общего отдела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                       </w:t>
      </w:r>
      <w:r>
        <w:rPr>
          <w:sz w:val="26"/>
          <w:szCs w:val="26"/>
          <w:lang w:eastAsia="en-US"/>
        </w:rPr>
        <w:t xml:space="preserve">      Мамышева Е. Т.</w:t>
      </w:r>
    </w:p>
    <w:sectPr w:rsidR="00671EBB">
      <w:headerReference w:type="default" r:id="rId9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29" w:rsidRDefault="00B67E29">
      <w:r>
        <w:separator/>
      </w:r>
    </w:p>
  </w:endnote>
  <w:endnote w:type="continuationSeparator" w:id="0">
    <w:p w:rsidR="00B67E29" w:rsidRDefault="00B6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29" w:rsidRDefault="00B67E29">
      <w:r>
        <w:separator/>
      </w:r>
    </w:p>
  </w:footnote>
  <w:footnote w:type="continuationSeparator" w:id="0">
    <w:p w:rsidR="00B67E29" w:rsidRDefault="00B6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140854"/>
      <w:docPartObj>
        <w:docPartGallery w:val="Page Numbers (Top of Page)"/>
        <w:docPartUnique/>
      </w:docPartObj>
    </w:sdtPr>
    <w:sdtEndPr/>
    <w:sdtContent>
      <w:p w:rsidR="00671EBB" w:rsidRDefault="00B67E29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5928">
          <w:rPr>
            <w:noProof/>
          </w:rPr>
          <w:t>3</w:t>
        </w:r>
        <w:r>
          <w:fldChar w:fldCharType="end"/>
        </w:r>
      </w:p>
    </w:sdtContent>
  </w:sdt>
  <w:p w:rsidR="00671EBB" w:rsidRDefault="00671EBB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B"/>
    <w:rsid w:val="00671EBB"/>
    <w:rsid w:val="00845928"/>
    <w:rsid w:val="00B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a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3">
    <w:name w:val="Нормальный (таблица)"/>
    <w:basedOn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4">
    <w:name w:val="Прижатый влево"/>
    <w:basedOn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5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8C66A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8">
    <w:name w:val="Revision"/>
    <w:uiPriority w:val="99"/>
    <w:semiHidden/>
    <w:qFormat/>
    <w:rsid w:val="009D34F5"/>
    <w:rPr>
      <w:rFonts w:ascii="Calibri" w:eastAsia="Calibri" w:hAnsi="Calibri"/>
      <w:color w:val="00000A"/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color w:val="00000A"/>
      <w:sz w:val="24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color w:val="00000A"/>
      <w:sz w:val="24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a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3">
    <w:name w:val="Нормальный (таблица)"/>
    <w:basedOn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4">
    <w:name w:val="Прижатый влево"/>
    <w:basedOn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5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8C66A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8">
    <w:name w:val="Revision"/>
    <w:uiPriority w:val="99"/>
    <w:semiHidden/>
    <w:qFormat/>
    <w:rsid w:val="009D34F5"/>
    <w:rPr>
      <w:rFonts w:ascii="Calibri" w:eastAsia="Calibri" w:hAnsi="Calibri"/>
      <w:color w:val="00000A"/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color w:val="00000A"/>
      <w:sz w:val="24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color w:val="00000A"/>
      <w:sz w:val="24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7AEF-BCA5-4497-9649-E707EF1A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Ольга Г. Бастаева</cp:lastModifiedBy>
  <cp:revision>2</cp:revision>
  <cp:lastPrinted>2023-04-12T09:50:00Z</cp:lastPrinted>
  <dcterms:created xsi:type="dcterms:W3CDTF">2023-05-03T06:24:00Z</dcterms:created>
  <dcterms:modified xsi:type="dcterms:W3CDTF">2023-05-03T06:24:00Z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