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3" w:rsidRDefault="009736EC">
      <w:pPr>
        <w:jc w:val="both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-276859</wp:posOffset>
                </wp:positionV>
                <wp:extent cx="598170" cy="683260"/>
                <wp:effectExtent l="0" t="0" r="0" b="0"/>
                <wp:wrapSquare wrapText="bothSides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817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17.5pt;mso-position-horizontal:absolute;mso-position-vertical-relative:text;margin-top:-21.8pt;mso-position-vertical:absolute;width:47.1pt;height:53.8pt;mso-wrap-distance-left:9.0pt;mso-wrap-distance-top:0.0pt;mso-wrap-distance-right:9.0pt;mso-wrap-distance-bottom:0.0pt;" stroked="f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br w:type="textWrapping" w:clear="all"/>
      </w:r>
    </w:p>
    <w:p w:rsidR="00E652A3" w:rsidRDefault="00E652A3">
      <w:pPr>
        <w:jc w:val="center"/>
        <w:rPr>
          <w:rFonts w:cs="Times New Roman"/>
        </w:rPr>
      </w:pPr>
    </w:p>
    <w:p w:rsidR="00E652A3" w:rsidRDefault="00E652A3">
      <w:pPr>
        <w:jc w:val="center"/>
        <w:rPr>
          <w:rFonts w:cs="Times New Roman"/>
        </w:rPr>
      </w:pPr>
    </w:p>
    <w:p w:rsidR="00E652A3" w:rsidRDefault="009736E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Российская Федерация</w:t>
      </w:r>
    </w:p>
    <w:p w:rsidR="00E652A3" w:rsidRDefault="009736E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Республика Хакасия</w:t>
      </w:r>
    </w:p>
    <w:p w:rsidR="00E652A3" w:rsidRDefault="009736E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Администрация Таштыпского района</w:t>
      </w:r>
    </w:p>
    <w:p w:rsidR="00E652A3" w:rsidRDefault="009736E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Республики Хакасия</w:t>
      </w:r>
    </w:p>
    <w:p w:rsidR="00E652A3" w:rsidRDefault="00E652A3">
      <w:pPr>
        <w:jc w:val="center"/>
        <w:rPr>
          <w:rFonts w:cs="Times New Roman"/>
          <w:sz w:val="26"/>
          <w:szCs w:val="26"/>
        </w:rPr>
      </w:pPr>
    </w:p>
    <w:p w:rsidR="00E652A3" w:rsidRDefault="009736E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</w:t>
      </w:r>
    </w:p>
    <w:p w:rsidR="00E652A3" w:rsidRDefault="00E652A3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3404"/>
      </w:tblGrid>
      <w:tr w:rsidR="00E652A3">
        <w:tc>
          <w:tcPr>
            <w:tcW w:w="3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6475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22.01.</w:t>
            </w:r>
            <w:r w:rsidR="009736EC">
              <w:rPr>
                <w:rFonts w:cs="Times New Roman"/>
                <w:sz w:val="26"/>
                <w:szCs w:val="26"/>
              </w:rPr>
              <w:t>2024 г.</w:t>
            </w: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cs="Times New Roman"/>
                <w:sz w:val="26"/>
                <w:szCs w:val="26"/>
              </w:rPr>
              <w:t>аштып</w:t>
            </w:r>
            <w:proofErr w:type="spellEnd"/>
          </w:p>
        </w:tc>
        <w:tc>
          <w:tcPr>
            <w:tcW w:w="34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647555">
            <w:pPr>
              <w:jc w:val="right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15</w:t>
            </w:r>
          </w:p>
        </w:tc>
      </w:tr>
    </w:tbl>
    <w:p w:rsidR="00E652A3" w:rsidRDefault="00E652A3">
      <w:pPr>
        <w:jc w:val="both"/>
        <w:rPr>
          <w:sz w:val="26"/>
          <w:szCs w:val="26"/>
        </w:rPr>
      </w:pPr>
    </w:p>
    <w:p w:rsidR="00E652A3" w:rsidRDefault="00E652A3">
      <w:pPr>
        <w:jc w:val="both"/>
        <w:rPr>
          <w:sz w:val="26"/>
          <w:szCs w:val="26"/>
        </w:rPr>
      </w:pPr>
    </w:p>
    <w:p w:rsidR="00E652A3" w:rsidRDefault="009736EC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мерах</w:t>
      </w:r>
      <w:proofErr w:type="gramEnd"/>
      <w:r>
        <w:rPr>
          <w:sz w:val="26"/>
          <w:szCs w:val="26"/>
        </w:rPr>
        <w:t xml:space="preserve"> по оказанию содействия избирательным комиссиям </w:t>
      </w:r>
      <w:r>
        <w:rPr>
          <w:rFonts w:eastAsia="Times New Roman" w:cs="Times New Roman"/>
          <w:color w:val="000000"/>
          <w:sz w:val="26"/>
          <w:szCs w:val="26"/>
          <w:lang w:eastAsia="ru-RU" w:bidi="ar-SA"/>
        </w:rPr>
        <w:t xml:space="preserve">Таштыпского района в реализации их полномочий при подготовке и </w:t>
      </w:r>
      <w:r>
        <w:rPr>
          <w:sz w:val="26"/>
          <w:szCs w:val="26"/>
        </w:rPr>
        <w:t>проведении в 2024 году выборов Президента Российской Федерации</w:t>
      </w:r>
    </w:p>
    <w:p w:rsidR="00E652A3" w:rsidRDefault="00E652A3">
      <w:pPr>
        <w:ind w:right="4392"/>
        <w:jc w:val="both"/>
        <w:rPr>
          <w:rFonts w:eastAsia="Courier New" w:cs="Times New Roman"/>
          <w:color w:val="000000"/>
          <w:sz w:val="26"/>
          <w:szCs w:val="26"/>
          <w:lang w:eastAsia="ru-RU" w:bidi="ar-SA"/>
        </w:rPr>
      </w:pPr>
    </w:p>
    <w:p w:rsidR="00E652A3" w:rsidRDefault="00E652A3">
      <w:pPr>
        <w:ind w:right="4392"/>
        <w:jc w:val="both"/>
        <w:rPr>
          <w:rFonts w:eastAsia="Courier New" w:cs="Times New Roman"/>
          <w:color w:val="000000"/>
          <w:sz w:val="26"/>
          <w:szCs w:val="26"/>
          <w:lang w:eastAsia="ru-RU" w:bidi="ar-SA"/>
        </w:rPr>
      </w:pPr>
    </w:p>
    <w:p w:rsidR="00E652A3" w:rsidRDefault="009736EC">
      <w:pPr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proofErr w:type="gramStart"/>
      <w:r>
        <w:rPr>
          <w:rFonts w:eastAsia="Courier New" w:cs="Times New Roman"/>
          <w:color w:val="000000" w:themeColor="text1"/>
          <w:sz w:val="26"/>
          <w:szCs w:val="26"/>
          <w:lang w:eastAsia="ru-RU" w:bidi="ar-SA"/>
        </w:rPr>
        <w:t xml:space="preserve">В целях оказания содействия избирательным комиссиям Таштыпского </w:t>
      </w:r>
      <w:proofErr w:type="spellStart"/>
      <w:r>
        <w:rPr>
          <w:rFonts w:eastAsia="Courier New" w:cs="Times New Roman"/>
          <w:color w:val="000000" w:themeColor="text1"/>
          <w:sz w:val="26"/>
          <w:szCs w:val="26"/>
          <w:lang w:eastAsia="ru-RU" w:bidi="ar-SA"/>
        </w:rPr>
        <w:t>района</w:t>
      </w:r>
      <w:r>
        <w:rPr>
          <w:rFonts w:eastAsia="Times New Roman" w:cs="Times New Roman"/>
          <w:color w:val="000000" w:themeColor="text1"/>
          <w:sz w:val="26"/>
          <w:szCs w:val="26"/>
          <w:lang w:eastAsia="ru-RU" w:bidi="ar-SA"/>
        </w:rPr>
        <w:t>в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 w:bidi="ar-SA"/>
        </w:rPr>
        <w:t xml:space="preserve"> реализации их полномочий при </w:t>
      </w:r>
      <w:r>
        <w:rPr>
          <w:color w:val="000000" w:themeColor="text1"/>
          <w:sz w:val="26"/>
          <w:szCs w:val="26"/>
        </w:rPr>
        <w:t>подготовке и проведении в 2</w:t>
      </w:r>
      <w:r>
        <w:rPr>
          <w:color w:val="000000" w:themeColor="text1"/>
          <w:sz w:val="26"/>
          <w:szCs w:val="26"/>
        </w:rPr>
        <w:t>024 году выборов Президента Российской Федерации, руководствуясь Федеральным законом от 12.06.2002 года № 67-ФЗ «Об основных гарантиях избирательных прав и права на участие в референдуме граждан Российской Федерации» (с последующими изменениями), Федеральн</w:t>
      </w:r>
      <w:r>
        <w:rPr>
          <w:color w:val="000000" w:themeColor="text1"/>
          <w:sz w:val="26"/>
          <w:szCs w:val="26"/>
        </w:rPr>
        <w:t>ым законом  от 10.01.2003 года №19-ФЗ «О выборах Президента Российской Федерации», Постановлением Президиума Правительства</w:t>
      </w:r>
      <w:proofErr w:type="gramEnd"/>
      <w:r>
        <w:rPr>
          <w:color w:val="000000" w:themeColor="text1"/>
          <w:sz w:val="26"/>
          <w:szCs w:val="26"/>
        </w:rPr>
        <w:t xml:space="preserve"> Республики Хакасия от 27.12.2023 года №273-п «Об утверждении плана организационно-технических мероприятий, связанных с оказанием соде</w:t>
      </w:r>
      <w:r>
        <w:rPr>
          <w:color w:val="000000" w:themeColor="text1"/>
          <w:sz w:val="26"/>
          <w:szCs w:val="26"/>
        </w:rPr>
        <w:t xml:space="preserve">йствия избирательным комиссиям в Республике Хакасия в подготовке и проведении выборов Президента Российской </w:t>
      </w:r>
      <w:proofErr w:type="spellStart"/>
      <w:r>
        <w:rPr>
          <w:color w:val="000000" w:themeColor="text1"/>
          <w:sz w:val="26"/>
          <w:szCs w:val="26"/>
        </w:rPr>
        <w:t>Федерации»</w:t>
      </w:r>
      <w:proofErr w:type="gramStart"/>
      <w:r>
        <w:rPr>
          <w:rFonts w:eastAsia="Courier New" w:cs="Times New Roman"/>
          <w:color w:val="000000" w:themeColor="text1"/>
          <w:sz w:val="26"/>
          <w:szCs w:val="26"/>
          <w:lang w:eastAsia="ru-RU" w:bidi="ar-SA"/>
        </w:rPr>
        <w:t>,</w:t>
      </w:r>
      <w:r>
        <w:rPr>
          <w:rFonts w:eastAsia="Calibri" w:cs="Calibri"/>
          <w:color w:val="000000" w:themeColor="text1"/>
          <w:sz w:val="26"/>
          <w:szCs w:val="26"/>
          <w:lang w:eastAsia="ar-SA" w:bidi="ar-SA"/>
        </w:rPr>
        <w:t>н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 w:bidi="ar-SA"/>
        </w:rPr>
        <w:t>а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 w:bidi="ar-SA"/>
        </w:rPr>
        <w:t xml:space="preserve"> основании п.3 ч.1 статьи 29, статьи 42 Устава муниципального образования Таштыпский район от 24.06.2005 года, Администрация Таштыпског</w:t>
      </w:r>
      <w:r>
        <w:rPr>
          <w:rFonts w:eastAsia="Calibri" w:cs="Calibri"/>
          <w:color w:val="000000" w:themeColor="text1"/>
          <w:sz w:val="26"/>
          <w:szCs w:val="26"/>
          <w:lang w:eastAsia="ar-SA" w:bidi="ar-SA"/>
        </w:rPr>
        <w:t>о района постановляет:</w:t>
      </w:r>
    </w:p>
    <w:p w:rsidR="00E652A3" w:rsidRDefault="00E652A3">
      <w:pPr>
        <w:ind w:firstLine="709"/>
        <w:jc w:val="both"/>
        <w:rPr>
          <w:rFonts w:eastAsia="Courier New" w:cs="Times New Roman"/>
          <w:color w:val="000000" w:themeColor="text1"/>
          <w:sz w:val="26"/>
          <w:szCs w:val="26"/>
        </w:rPr>
      </w:pPr>
    </w:p>
    <w:p w:rsidR="00E652A3" w:rsidRDefault="009736EC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left="23" w:right="23" w:firstLine="697"/>
        <w:jc w:val="both"/>
        <w:rPr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Утвердить состав оргкомитета по оказанию содействия </w:t>
      </w:r>
      <w:r>
        <w:rPr>
          <w:color w:val="000000" w:themeColor="text1"/>
          <w:sz w:val="26"/>
          <w:szCs w:val="26"/>
        </w:rPr>
        <w:t xml:space="preserve">избирательным комиссиям Таштыпского района в реализации их полномочий при </w:t>
      </w:r>
      <w:r>
        <w:rPr>
          <w:color w:val="000000" w:themeColor="text1"/>
          <w:sz w:val="26"/>
          <w:szCs w:val="26"/>
          <w:lang w:eastAsia="ru-RU"/>
        </w:rPr>
        <w:t xml:space="preserve">подготовке и </w:t>
      </w:r>
      <w:r>
        <w:rPr>
          <w:color w:val="000000" w:themeColor="text1"/>
          <w:sz w:val="26"/>
          <w:szCs w:val="26"/>
        </w:rPr>
        <w:t>проведении в 2024 году выборов Президента Российской Федерации (прилагается).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2. И. о. первого заместителя Главы Таштыпского района по социальным вопросам Е. Г. Алексеенко координировать деятельность Администрации Таштыпского района и органов местного самоуправления Таштыпского района по оказанию содействия избирательным комиссиям п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ри реализации их полномочий.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3. Оргкомитету по оказанию содействия </w:t>
      </w:r>
      <w:r>
        <w:rPr>
          <w:color w:val="000000" w:themeColor="text1"/>
          <w:sz w:val="26"/>
          <w:szCs w:val="26"/>
        </w:rPr>
        <w:t xml:space="preserve">избирательным комиссиям Таштыпского района в реализации их полномочий при </w:t>
      </w:r>
      <w:r>
        <w:rPr>
          <w:color w:val="000000" w:themeColor="text1"/>
          <w:sz w:val="26"/>
          <w:szCs w:val="26"/>
          <w:lang w:eastAsia="ru-RU"/>
        </w:rPr>
        <w:t xml:space="preserve">подготовке и </w:t>
      </w:r>
      <w:r>
        <w:rPr>
          <w:color w:val="000000" w:themeColor="text1"/>
          <w:sz w:val="26"/>
          <w:szCs w:val="26"/>
        </w:rPr>
        <w:t>проведении в 2024 году выборов Президента Российской Федерации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: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1) организовать обеспечение транспортн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ыми средствами, средствами связи и техническим оборудованием, а также оказывать при необходимости иное содействие, направленное на обеспечение выполнения избирательными комиссиями полномочий, 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lastRenderedPageBreak/>
        <w:t>установленных законодательством Российской Федерации;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2) совмест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но с Территориальной избирательной комиссией Таштыпского района, Отд. МВД России по Таштыпскому району (А.В.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Гоцелюк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), Отделом надзорной деятельности и профилактической работы по г. Абаза, Таштыпскому и Аскизскому районам  ГУ МЧС России по Республике Хакас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ия (Р.М.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Кызынгашев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),  Отделением ГКУ РХ «УСПН» по Таштыпскому району (Н.В.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Дубко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), Таштыпский РЭС Филиал ПАО «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Россети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Сибирь» - «Хакасэнерго» (А.И.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Тартынский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), ПАО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«Ростелеком» Красноярского филиала СЦ г. Саяногорск, Таштыпский район (И.М. Белозеров) до 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22 февраля 2024 года провести обследование помещений, предоставляемых участковым избирательным комиссиям. Информацию о результатах обследования предоставить Главе Таштыпского района в срок до 25 февраля 2024 года;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3) предоставить соответствующим избиратель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ным комиссиям достаточное количество транспортных средств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решающего голоса, а также наблюдателям, вы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езжающим совместно с членами участковой избирательной комиссии для проведения голосования, в том числе досрочного, в труднодоступных и отдаленных местностях, а также вне помещения для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голосования;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4) обеспечить избирательные участки специальными приспособл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ениями, позволяющими инвалидам и лицам с ограниченными физическими возможностями в полном объеме реализовывать свои избирательные права, в случае невозможности принять иные меры по обеспечению избирательных прав граждан;</w:t>
      </w:r>
      <w:proofErr w:type="gramEnd"/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5) обеспечить помещения для голосов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ания через соответствующие организации телефонной связью, энергоснабжением;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6) совместно с Главами сельсоветов Таштыпского района организовать выделение специально оборудованных мест для размещения печатных агитационных материалов;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7) обеспечить необходимы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4. Главному редактору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газеты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«З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>емля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таштыпская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» Н. В. Ковалевой обеспечить публикацию информации, представляе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мой Территориальной избирательной комиссией Таштыпского района о ходе подготовки и проведения выборов, сроках и порядке совершения избирательных действий, информации о кандидатах и политических партиях.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5. Рекомендовать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О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>тд. МВД России по Таштыпскому район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у (А.В.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Гоцелюк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 обеспечить: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1) охрану общественного порядка и общественной безопасности, в период  проведения выборов </w:t>
      </w:r>
      <w:r>
        <w:rPr>
          <w:color w:val="000000" w:themeColor="text1"/>
          <w:sz w:val="26"/>
          <w:szCs w:val="26"/>
        </w:rPr>
        <w:t>Президента Российской Федерации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, в том числе 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на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безвозмездной основе, охрану помещений избирательных комиссий на 15, 16, 17 марта 2024 го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да, помещений для голосования, сопровождение и охрану транспортных средств, перевозящих избирательную документацию;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2) принятие мер по предотвращению изготовления и распространения подложных и незаконных агитационных материалов и их изъятию, установлению и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зготовителей, распространителей указанных материалов, источников их оплаты, а также своевременное информирование Территориальной избирательной комиссии Таштыпского района о выявленных фактах и принятых мерах;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3) постоянное содействие избирательным комиссия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м в обеспечении избирательных прав граждан Российской  Федерации при голосовании подозреваемых и 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lastRenderedPageBreak/>
        <w:t>обвиняемых в совершении преступлений граждан, находящихся в местах содержания под стражей, принять необходимые меры к безусловному выполнению требований пункта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21 Положения о паспорте гражданина Российской Федерации, утвержденного постановлением Правительства Российской Федерации от 08.07.1997 г. № 828, постановлением Правительства Российской Федерации от 02.07.2003 г. № 391 «О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порядке выдачи гражданам Российско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й Федерации, находящимся в местах содержания под 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стражей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подозреваемых и обвиняемых, справки для участия в выборах или в референдуме»;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4) пресечение экстремистской и п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территориальную, участковые избирательные комиссии о выявленных фактах и принятых мерах;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5)своевременное направление в суд материалов о соответствующих административных правонарушениях;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6) направление специалистов по запросу Территориальной избирательной комиссии Таштыпского района для работы в контрольно-ревизионной службе при Территориально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й избирательной комиссии Таштыпского района. 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6. Рекомендовать МП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Отд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.М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>ВД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России по Таштыпскому району (Е.В.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Канзычакова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), Отделу комитета ЗАГС при Правительстве Республики Хакасия по Таштыпскому району (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Н.М.Кутузова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), Таштыпскому районному суду (Э.В. Петр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акова), Военному комиссариату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Аскизского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и Таштыпского районов, г. Абаза Республики Хакасия (Е.В.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Чаптыков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 обеспечить в пределах установленной компетенции в порядке и сроки, установленные законодательством, представление сведений об избирателях главе Ташт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ыпского района для передачи в Территориальную избирательную комиссию Таштыпского района для составления и уточнения списков избирателей.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7.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РекомендоватьГКУ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</w:t>
      </w:r>
      <w:r>
        <w:rPr>
          <w:color w:val="000000" w:themeColor="text1"/>
          <w:sz w:val="26"/>
          <w:szCs w:val="26"/>
        </w:rPr>
        <w:t>Отряду противопожарной службы по Республике Хакасия №6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(В.А.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Боргояков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) обеспечить 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контроль за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собл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юдением пожарной безопасности в помещениях избирательных комиссий и помещениях для голосования.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8. 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Государственному бюджетному учреждению здравоохранения Республики Хакасия «Таштыпская районная больница» (Р.М.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Чудаан-Оол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 обеспечить в порядке и сроки, уста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новленные статьей 17 </w:t>
      </w:r>
      <w:r>
        <w:rPr>
          <w:color w:val="000000" w:themeColor="text1"/>
          <w:sz w:val="26"/>
          <w:szCs w:val="26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 (с последующими изменениями)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представление сведений в Территориальную избирательную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комиссию Таштыпского района о гражданах, находящихся в местах временного пребывания (больницы) для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уточнения списков избирателей.</w:t>
      </w:r>
    </w:p>
    <w:p w:rsidR="00E652A3" w:rsidRDefault="009736EC">
      <w:pPr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9. Отделению ГКУ РХ «Управление социальной поддержки населения» по Таштыпскому району (Н.В.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Дубко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 оказать содействие избират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ельным комиссиям в 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обеспечении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избирательных прав граждан с ограниченными физическими возможностями и граждан, не имеющих возможности самостоятельно прибыть на избирательные участки для голосования.</w:t>
      </w:r>
    </w:p>
    <w:p w:rsidR="00E652A3" w:rsidRDefault="009736EC">
      <w:pPr>
        <w:tabs>
          <w:tab w:val="left" w:pos="1526"/>
        </w:tabs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10. Рекомендовать ПАО «Ростелеком» Красноярского филиала </w:t>
      </w:r>
      <w:r>
        <w:rPr>
          <w:rFonts w:eastAsia="Calibri" w:cs="Calibri"/>
          <w:color w:val="000000" w:themeColor="text1"/>
          <w:sz w:val="26"/>
          <w:szCs w:val="26"/>
          <w:lang w:eastAsia="ar-SA"/>
        </w:rPr>
        <w:t>СЦ г. Саяногорск, Таштыпский район (И. М. Белозеров) обеспечить бесперебойную телефонную связь с избирательными участками, образованными на территории Таштыпского района.</w:t>
      </w:r>
    </w:p>
    <w:p w:rsidR="00E652A3" w:rsidRDefault="009736EC">
      <w:pPr>
        <w:tabs>
          <w:tab w:val="left" w:pos="1526"/>
        </w:tabs>
        <w:spacing w:line="100" w:lineRule="atLeast"/>
        <w:ind w:firstLine="709"/>
        <w:jc w:val="both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t>11. Рекомендовать Таштыпскому РЭС Филиал ПАО «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Россети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Сибирь» - «Хакасэнерго» (А. И.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Тартынский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>)</w:t>
      </w:r>
      <w:proofErr w:type="gram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,о</w:t>
      </w:r>
      <w:proofErr w:type="gram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беспечить бесперебойную подачу электроэнергии на избирательные </w:t>
      </w:r>
      <w:proofErr w:type="spellStart"/>
      <w:r>
        <w:rPr>
          <w:rFonts w:eastAsia="Calibri" w:cs="Calibri"/>
          <w:color w:val="000000" w:themeColor="text1"/>
          <w:sz w:val="26"/>
          <w:szCs w:val="26"/>
          <w:lang w:eastAsia="ar-SA"/>
        </w:rPr>
        <w:t>участки,совместно</w:t>
      </w:r>
      <w:proofErr w:type="spellEnd"/>
      <w:r>
        <w:rPr>
          <w:rFonts w:eastAsia="Calibri" w:cs="Calibri"/>
          <w:color w:val="000000" w:themeColor="text1"/>
          <w:sz w:val="26"/>
          <w:szCs w:val="26"/>
          <w:lang w:eastAsia="ar-SA"/>
        </w:rPr>
        <w:t xml:space="preserve"> с оргкомитетом обеспечить наличие резервных источников электроэнергии.</w:t>
      </w:r>
    </w:p>
    <w:p w:rsidR="00E652A3" w:rsidRDefault="009736EC">
      <w:pPr>
        <w:tabs>
          <w:tab w:val="left" w:pos="1526"/>
        </w:tabs>
        <w:spacing w:line="10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/>
        </w:rPr>
        <w:lastRenderedPageBreak/>
        <w:t xml:space="preserve">12. </w:t>
      </w:r>
      <w:r>
        <w:rPr>
          <w:color w:val="000000" w:themeColor="text1"/>
          <w:sz w:val="26"/>
          <w:szCs w:val="26"/>
        </w:rPr>
        <w:t>Рекомендовать ГУП РХ «Таштыпское ДРСУ» (</w:t>
      </w:r>
      <w:proofErr w:type="spellStart"/>
      <w:r>
        <w:rPr>
          <w:color w:val="000000" w:themeColor="text1"/>
          <w:sz w:val="26"/>
          <w:szCs w:val="26"/>
        </w:rPr>
        <w:t>Н.В.Тюгаев</w:t>
      </w:r>
      <w:proofErr w:type="spellEnd"/>
      <w:r>
        <w:rPr>
          <w:color w:val="000000" w:themeColor="text1"/>
          <w:sz w:val="26"/>
          <w:szCs w:val="26"/>
        </w:rPr>
        <w:t>) обеспечить</w:t>
      </w:r>
    </w:p>
    <w:p w:rsidR="00E652A3" w:rsidRDefault="009736E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безаварийное состояние д</w:t>
      </w:r>
      <w:r>
        <w:rPr>
          <w:color w:val="000000" w:themeColor="text1"/>
          <w:sz w:val="26"/>
          <w:szCs w:val="26"/>
        </w:rPr>
        <w:t>орог и подъездных путей к избирательным участкам в день голосования.</w:t>
      </w:r>
    </w:p>
    <w:p w:rsidR="00E652A3" w:rsidRDefault="009736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13. Рекомендовать Главам муниципальных образований: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Анчульский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(</w:t>
      </w:r>
      <w:proofErr w:type="spellStart"/>
      <w:r>
        <w:rPr>
          <w:color w:val="000000" w:themeColor="text1"/>
          <w:sz w:val="26"/>
          <w:szCs w:val="26"/>
        </w:rPr>
        <w:t>О.И.Тибильдеев</w:t>
      </w:r>
      <w:proofErr w:type="spellEnd"/>
      <w:r>
        <w:rPr>
          <w:color w:val="000000" w:themeColor="text1"/>
          <w:sz w:val="26"/>
          <w:szCs w:val="26"/>
        </w:rPr>
        <w:t>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-Арбатский сельсовет (С.Н. </w:t>
      </w:r>
      <w:proofErr w:type="spellStart"/>
      <w:r>
        <w:rPr>
          <w:color w:val="000000" w:themeColor="text1"/>
          <w:sz w:val="26"/>
          <w:szCs w:val="26"/>
        </w:rPr>
        <w:t>Чебодаев</w:t>
      </w:r>
      <w:proofErr w:type="spellEnd"/>
      <w:r>
        <w:rPr>
          <w:color w:val="000000" w:themeColor="text1"/>
          <w:sz w:val="26"/>
          <w:szCs w:val="26"/>
        </w:rPr>
        <w:t>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Большесейский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(Т.В. </w:t>
      </w:r>
      <w:proofErr w:type="spellStart"/>
      <w:r>
        <w:rPr>
          <w:color w:val="000000" w:themeColor="text1"/>
          <w:sz w:val="26"/>
          <w:szCs w:val="26"/>
        </w:rPr>
        <w:t>Толтаева</w:t>
      </w:r>
      <w:proofErr w:type="spellEnd"/>
      <w:r>
        <w:rPr>
          <w:color w:val="000000" w:themeColor="text1"/>
          <w:sz w:val="26"/>
          <w:szCs w:val="26"/>
        </w:rPr>
        <w:t>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Бутрахтинский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(</w:t>
      </w:r>
      <w:proofErr w:type="spellStart"/>
      <w:r>
        <w:rPr>
          <w:color w:val="000000" w:themeColor="text1"/>
          <w:sz w:val="26"/>
          <w:szCs w:val="26"/>
        </w:rPr>
        <w:t>С.М.Боргояков</w:t>
      </w:r>
      <w:proofErr w:type="spellEnd"/>
      <w:r>
        <w:rPr>
          <w:color w:val="000000" w:themeColor="text1"/>
          <w:sz w:val="26"/>
          <w:szCs w:val="26"/>
        </w:rPr>
        <w:t>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Имекский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(А.М. </w:t>
      </w:r>
      <w:proofErr w:type="spellStart"/>
      <w:r>
        <w:rPr>
          <w:color w:val="000000" w:themeColor="text1"/>
          <w:sz w:val="26"/>
          <w:szCs w:val="26"/>
        </w:rPr>
        <w:t>Тодояков</w:t>
      </w:r>
      <w:proofErr w:type="spellEnd"/>
      <w:r>
        <w:rPr>
          <w:color w:val="000000" w:themeColor="text1"/>
          <w:sz w:val="26"/>
          <w:szCs w:val="26"/>
        </w:rPr>
        <w:t>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Матурский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(Н. С. Иванова),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Нижнесирский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(</w:t>
      </w:r>
      <w:proofErr w:type="gramStart"/>
      <w:r>
        <w:rPr>
          <w:color w:val="000000" w:themeColor="text1"/>
          <w:sz w:val="26"/>
          <w:szCs w:val="26"/>
        </w:rPr>
        <w:t>О. В</w:t>
      </w:r>
      <w:proofErr w:type="gramEnd"/>
      <w:r>
        <w:rPr>
          <w:color w:val="000000" w:themeColor="text1"/>
          <w:sz w:val="26"/>
          <w:szCs w:val="26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Петрунова</w:t>
      </w:r>
      <w:proofErr w:type="spellEnd"/>
      <w:r>
        <w:rPr>
          <w:color w:val="000000" w:themeColor="text1"/>
          <w:sz w:val="26"/>
          <w:szCs w:val="26"/>
        </w:rPr>
        <w:t>),</w:t>
      </w:r>
    </w:p>
    <w:p w:rsidR="00E652A3" w:rsidRDefault="009736EC">
      <w:pPr>
        <w:ind w:left="3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-Таштыпский сельсовет (Р.Х. </w:t>
      </w:r>
      <w:proofErr w:type="spellStart"/>
      <w:r>
        <w:rPr>
          <w:color w:val="000000" w:themeColor="text1"/>
          <w:sz w:val="26"/>
          <w:szCs w:val="26"/>
        </w:rPr>
        <w:t>Салимов</w:t>
      </w:r>
      <w:proofErr w:type="spellEnd"/>
      <w:r>
        <w:rPr>
          <w:color w:val="000000" w:themeColor="text1"/>
          <w:sz w:val="26"/>
          <w:szCs w:val="26"/>
        </w:rPr>
        <w:t>)</w:t>
      </w:r>
    </w:p>
    <w:p w:rsidR="00E652A3" w:rsidRDefault="00E652A3">
      <w:pPr>
        <w:ind w:left="360" w:firstLine="709"/>
        <w:jc w:val="both"/>
        <w:rPr>
          <w:color w:val="000000" w:themeColor="text1"/>
          <w:sz w:val="26"/>
          <w:szCs w:val="26"/>
        </w:rPr>
      </w:pPr>
    </w:p>
    <w:p w:rsidR="00E652A3" w:rsidRDefault="009736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предоставлять на безвозмездной основе необходимые помещ</w:t>
      </w:r>
      <w:r>
        <w:rPr>
          <w:color w:val="000000" w:themeColor="text1"/>
          <w:sz w:val="26"/>
          <w:szCs w:val="26"/>
        </w:rPr>
        <w:t>ения для голосования и помещения для хранения избирательной документации, транспортные средства, средства связи и техническое оборудование, а также оказывать при необходимости иное содействие, направленное на обеспечение выполнения избирательными комиссиям</w:t>
      </w:r>
      <w:r>
        <w:rPr>
          <w:color w:val="000000" w:themeColor="text1"/>
          <w:sz w:val="26"/>
          <w:szCs w:val="26"/>
        </w:rPr>
        <w:t>и полномочий, установленных законодательством Российской Федерации;</w:t>
      </w:r>
    </w:p>
    <w:p w:rsidR="00E652A3" w:rsidRDefault="009736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обеспечить через соответствующие организации бесперебойным энергоснабжением помещения для голосования;</w:t>
      </w:r>
    </w:p>
    <w:p w:rsidR="00E652A3" w:rsidRDefault="009736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 выделить специально оборудованные места для размещения печатных агитационных материалов, довести для участников избирательного процесса надлежащим образом.</w:t>
      </w:r>
    </w:p>
    <w:p w:rsidR="00E652A3" w:rsidRDefault="009736EC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14.   </w:t>
      </w: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color w:val="000000" w:themeColor="text1"/>
          <w:sz w:val="26"/>
          <w:szCs w:val="26"/>
        </w:rPr>
        <w:t>и.о</w:t>
      </w:r>
      <w:proofErr w:type="spellEnd"/>
      <w:r>
        <w:rPr>
          <w:color w:val="000000" w:themeColor="text1"/>
          <w:sz w:val="26"/>
          <w:szCs w:val="26"/>
        </w:rPr>
        <w:t>. первого заместителя Главы Т</w:t>
      </w:r>
      <w:r>
        <w:rPr>
          <w:color w:val="000000" w:themeColor="text1"/>
          <w:sz w:val="26"/>
          <w:szCs w:val="26"/>
        </w:rPr>
        <w:t xml:space="preserve">аштыпского района по социальным вопросам Е. Г. Алексеенко. </w:t>
      </w:r>
    </w:p>
    <w:p w:rsidR="00E652A3" w:rsidRDefault="00E652A3">
      <w:pPr>
        <w:pStyle w:val="23"/>
        <w:shd w:val="clear" w:color="auto" w:fill="auto"/>
        <w:tabs>
          <w:tab w:val="left" w:pos="975"/>
        </w:tabs>
        <w:spacing w:line="240" w:lineRule="auto"/>
        <w:ind w:left="23" w:right="23"/>
        <w:jc w:val="both"/>
        <w:rPr>
          <w:color w:val="000000" w:themeColor="text1"/>
          <w:sz w:val="26"/>
          <w:szCs w:val="26"/>
        </w:rPr>
      </w:pPr>
    </w:p>
    <w:p w:rsidR="00E652A3" w:rsidRDefault="00E652A3">
      <w:pPr>
        <w:pStyle w:val="23"/>
        <w:shd w:val="clear" w:color="auto" w:fill="auto"/>
        <w:tabs>
          <w:tab w:val="left" w:pos="975"/>
        </w:tabs>
        <w:spacing w:line="240" w:lineRule="auto"/>
        <w:ind w:left="23" w:right="23"/>
        <w:jc w:val="both"/>
        <w:rPr>
          <w:color w:val="000000" w:themeColor="text1"/>
          <w:sz w:val="26"/>
          <w:szCs w:val="26"/>
        </w:rPr>
      </w:pPr>
    </w:p>
    <w:p w:rsidR="00E652A3" w:rsidRDefault="00E652A3">
      <w:pPr>
        <w:pStyle w:val="23"/>
        <w:shd w:val="clear" w:color="auto" w:fill="auto"/>
        <w:tabs>
          <w:tab w:val="left" w:pos="975"/>
        </w:tabs>
        <w:spacing w:line="240" w:lineRule="auto"/>
        <w:ind w:left="23" w:right="23"/>
        <w:jc w:val="both"/>
        <w:rPr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E652A3">
        <w:tc>
          <w:tcPr>
            <w:tcW w:w="5068" w:type="dxa"/>
          </w:tcPr>
          <w:p w:rsidR="00E652A3" w:rsidRDefault="009736EC">
            <w:pPr>
              <w:pStyle w:val="23"/>
              <w:shd w:val="clear" w:color="auto" w:fill="auto"/>
              <w:tabs>
                <w:tab w:val="left" w:pos="975"/>
              </w:tabs>
              <w:spacing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5068" w:type="dxa"/>
          </w:tcPr>
          <w:p w:rsidR="00E652A3" w:rsidRDefault="009736EC">
            <w:pPr>
              <w:pStyle w:val="23"/>
              <w:shd w:val="clear" w:color="auto" w:fill="auto"/>
              <w:tabs>
                <w:tab w:val="left" w:pos="975"/>
              </w:tabs>
              <w:spacing w:line="240" w:lineRule="auto"/>
              <w:ind w:right="-108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 В.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Чебодаев</w:t>
            </w:r>
            <w:proofErr w:type="spellEnd"/>
          </w:p>
        </w:tc>
      </w:tr>
    </w:tbl>
    <w:p w:rsidR="00E652A3" w:rsidRDefault="00E652A3">
      <w:pPr>
        <w:pStyle w:val="23"/>
        <w:shd w:val="clear" w:color="auto" w:fill="auto"/>
        <w:tabs>
          <w:tab w:val="left" w:pos="975"/>
        </w:tabs>
        <w:spacing w:line="240" w:lineRule="auto"/>
        <w:ind w:left="23" w:right="23"/>
        <w:jc w:val="both"/>
        <w:rPr>
          <w:color w:val="000000" w:themeColor="text1"/>
          <w:sz w:val="26"/>
          <w:szCs w:val="26"/>
        </w:rPr>
      </w:pPr>
    </w:p>
    <w:p w:rsidR="00E652A3" w:rsidRDefault="009736EC">
      <w:pPr>
        <w:pStyle w:val="23"/>
        <w:shd w:val="clear" w:color="auto" w:fill="auto"/>
        <w:tabs>
          <w:tab w:val="left" w:pos="975"/>
        </w:tabs>
        <w:spacing w:line="240" w:lineRule="auto"/>
        <w:ind w:left="23" w:right="2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   </w:t>
      </w:r>
    </w:p>
    <w:p w:rsidR="00E652A3" w:rsidRDefault="009736EC">
      <w:pPr>
        <w:widowControl/>
        <w:spacing w:line="100" w:lineRule="atLeast"/>
        <w:ind w:left="4956" w:firstLine="6"/>
        <w:rPr>
          <w:rFonts w:eastAsia="Calibri" w:cs="Calibri"/>
          <w:color w:val="000000" w:themeColor="text1"/>
          <w:sz w:val="26"/>
          <w:szCs w:val="26"/>
        </w:rPr>
      </w:pPr>
      <w:r>
        <w:rPr>
          <w:rFonts w:eastAsia="Calibri" w:cs="Calibri"/>
          <w:color w:val="000000" w:themeColor="text1"/>
          <w:sz w:val="26"/>
          <w:szCs w:val="26"/>
          <w:lang w:eastAsia="ar-SA" w:bidi="ar-SA"/>
        </w:rPr>
        <w:t xml:space="preserve">        </w:t>
      </w:r>
    </w:p>
    <w:p w:rsidR="00E652A3" w:rsidRDefault="00E652A3">
      <w:pPr>
        <w:widowControl/>
        <w:spacing w:line="100" w:lineRule="atLeast"/>
        <w:ind w:left="4956" w:firstLine="6"/>
        <w:rPr>
          <w:rFonts w:eastAsia="Calibri" w:cs="Calibri"/>
          <w:color w:val="000000" w:themeColor="text1"/>
          <w:sz w:val="26"/>
          <w:szCs w:val="26"/>
        </w:rPr>
      </w:pPr>
    </w:p>
    <w:p w:rsidR="00E652A3" w:rsidRDefault="00E652A3">
      <w:pPr>
        <w:widowControl/>
        <w:spacing w:line="100" w:lineRule="atLeast"/>
        <w:ind w:left="4956" w:firstLine="6"/>
        <w:rPr>
          <w:rFonts w:eastAsia="Calibri" w:cs="Calibri"/>
          <w:color w:val="000000" w:themeColor="text1"/>
          <w:sz w:val="26"/>
          <w:szCs w:val="26"/>
        </w:rPr>
      </w:pPr>
    </w:p>
    <w:p w:rsidR="00E652A3" w:rsidRDefault="00E652A3">
      <w:pPr>
        <w:widowControl/>
        <w:spacing w:line="100" w:lineRule="atLeast"/>
        <w:ind w:left="4956" w:firstLine="6"/>
        <w:rPr>
          <w:rFonts w:eastAsia="Calibri" w:cs="Calibri"/>
          <w:color w:val="000000" w:themeColor="text1"/>
          <w:sz w:val="26"/>
          <w:szCs w:val="26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652A3">
        <w:tc>
          <w:tcPr>
            <w:tcW w:w="5068" w:type="dxa"/>
          </w:tcPr>
          <w:p w:rsidR="00E652A3" w:rsidRDefault="00E652A3">
            <w:pPr>
              <w:widowControl/>
              <w:spacing w:line="100" w:lineRule="atLeast"/>
              <w:rPr>
                <w:rFonts w:eastAsia="Calibri" w:cs="Calibri"/>
                <w:sz w:val="26"/>
                <w:szCs w:val="26"/>
                <w:lang w:eastAsia="ar-SA" w:bidi="ar-SA"/>
              </w:rPr>
            </w:pPr>
          </w:p>
        </w:tc>
        <w:tc>
          <w:tcPr>
            <w:tcW w:w="5068" w:type="dxa"/>
          </w:tcPr>
          <w:p w:rsidR="00E652A3" w:rsidRDefault="009736EC">
            <w:pPr>
              <w:widowControl/>
              <w:spacing w:line="100" w:lineRule="atLeast"/>
              <w:ind w:left="567"/>
              <w:rPr>
                <w:rFonts w:eastAsia="Calibri" w:cs="Calibri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sz w:val="26"/>
                <w:szCs w:val="26"/>
                <w:lang w:eastAsia="ar-SA" w:bidi="ar-SA"/>
              </w:rPr>
              <w:t>Приложение к постановлению Администрации Таштыпского района от «___»_________2024  № ____</w:t>
            </w:r>
          </w:p>
          <w:p w:rsidR="00E652A3" w:rsidRDefault="00E652A3">
            <w:pPr>
              <w:widowControl/>
              <w:spacing w:line="100" w:lineRule="atLeast"/>
              <w:rPr>
                <w:rFonts w:eastAsia="Calibri" w:cs="Calibri"/>
                <w:sz w:val="26"/>
                <w:szCs w:val="26"/>
                <w:lang w:eastAsia="ar-SA" w:bidi="ar-SA"/>
              </w:rPr>
            </w:pPr>
          </w:p>
        </w:tc>
      </w:tr>
    </w:tbl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ind w:left="4956" w:firstLine="6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E652A3">
      <w:pPr>
        <w:widowControl/>
        <w:spacing w:line="100" w:lineRule="atLeast"/>
        <w:rPr>
          <w:rFonts w:eastAsia="Calibri" w:cs="Calibri"/>
          <w:sz w:val="26"/>
          <w:szCs w:val="26"/>
          <w:lang w:eastAsia="ar-SA" w:bidi="ar-SA"/>
        </w:rPr>
      </w:pPr>
    </w:p>
    <w:p w:rsidR="00E652A3" w:rsidRDefault="009736EC">
      <w:pPr>
        <w:widowControl/>
        <w:spacing w:line="100" w:lineRule="atLeast"/>
        <w:ind w:firstLine="567"/>
        <w:jc w:val="center"/>
        <w:rPr>
          <w:color w:val="000000"/>
          <w:sz w:val="26"/>
          <w:szCs w:val="26"/>
        </w:rPr>
      </w:pPr>
      <w:r>
        <w:rPr>
          <w:rFonts w:eastAsia="Calibri" w:cs="Calibri"/>
          <w:sz w:val="26"/>
          <w:szCs w:val="26"/>
          <w:lang w:eastAsia="ar-SA" w:bidi="ar-SA"/>
        </w:rPr>
        <w:t>Состав</w:t>
      </w:r>
      <w:r>
        <w:rPr>
          <w:rFonts w:eastAsia="Calibri" w:cs="Calibri"/>
          <w:sz w:val="26"/>
          <w:szCs w:val="26"/>
          <w:lang w:eastAsia="ar-SA"/>
        </w:rPr>
        <w:t xml:space="preserve"> оргкомитета по оказанию содействия </w:t>
      </w:r>
      <w:r>
        <w:rPr>
          <w:sz w:val="26"/>
          <w:szCs w:val="26"/>
        </w:rPr>
        <w:t xml:space="preserve">избирательным комиссиям Таштыпского района в реализации их полномочий при </w:t>
      </w:r>
      <w:r>
        <w:rPr>
          <w:color w:val="000000"/>
          <w:sz w:val="26"/>
          <w:szCs w:val="26"/>
          <w:lang w:eastAsia="ru-RU"/>
        </w:rPr>
        <w:t xml:space="preserve">подготовке и </w:t>
      </w:r>
      <w:r>
        <w:rPr>
          <w:sz w:val="26"/>
          <w:szCs w:val="26"/>
        </w:rPr>
        <w:t>проведении в 2024 году выборов Президента Российской Федерации</w:t>
      </w:r>
    </w:p>
    <w:p w:rsidR="00E652A3" w:rsidRDefault="00E652A3">
      <w:pPr>
        <w:widowControl/>
        <w:spacing w:line="100" w:lineRule="atLeast"/>
        <w:ind w:firstLine="567"/>
        <w:jc w:val="center"/>
        <w:rPr>
          <w:sz w:val="26"/>
          <w:szCs w:val="26"/>
        </w:rPr>
      </w:pPr>
    </w:p>
    <w:tbl>
      <w:tblPr>
        <w:tblW w:w="10088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731"/>
        <w:gridCol w:w="2951"/>
        <w:gridCol w:w="6406"/>
      </w:tblGrid>
      <w:tr w:rsidR="00E652A3"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ar-SA" w:bidi="ar-SA"/>
              </w:rPr>
              <w:t xml:space="preserve">№ </w:t>
            </w: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п.п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center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ФИО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Должность</w:t>
            </w:r>
          </w:p>
        </w:tc>
      </w:tr>
      <w:tr w:rsidR="00E652A3">
        <w:trPr>
          <w:trHeight w:val="956"/>
        </w:trPr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1.</w:t>
            </w: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Алексеенко Е. Г.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председатель оргкомитета – и. о. первого заместителя Главы Таштыпского района по социальным вопросам;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2.</w:t>
            </w: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Мальцева Т. В. </w:t>
            </w: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заместитель председателя оргкомитета – председатель территориальной избирательной комиссии Таштыпского района;</w:t>
            </w:r>
          </w:p>
        </w:tc>
      </w:tr>
      <w:tr w:rsidR="00E652A3"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3.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</w:rPr>
              <w:t>Кулумаева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</w:rPr>
              <w:t xml:space="preserve"> Е.А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секретарь оргкомитета – начальник общего отдела Администрации Таштыпского района;</w:t>
            </w: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E652A3"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Члены оргкомитета: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</w:p>
        </w:tc>
      </w:tr>
      <w:tr w:rsidR="00E652A3">
        <w:trPr>
          <w:trHeight w:val="487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4.</w:t>
            </w: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Алексеенко Н. А.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МКУ «Управление финансов Администрации Таштыпского района»;</w:t>
            </w:r>
          </w:p>
        </w:tc>
      </w:tr>
      <w:tr w:rsidR="00E652A3">
        <w:trPr>
          <w:trHeight w:val="503"/>
        </w:trPr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5.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Белозеров И.М.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>ПАО «Ростелеком» Красноярского филиала СЦ г. Саяногорск, Таштыпский район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(по согласованию);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6.</w:t>
            </w:r>
          </w:p>
          <w:p w:rsidR="00E652A3" w:rsidRDefault="00E652A3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Боргояков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В.А.</w:t>
            </w:r>
          </w:p>
          <w:p w:rsidR="00E652A3" w:rsidRDefault="00E652A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начальник 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 xml:space="preserve">ГКУ </w:t>
            </w:r>
            <w:r>
              <w:rPr>
                <w:color w:val="000000" w:themeColor="text1"/>
                <w:sz w:val="26"/>
                <w:szCs w:val="26"/>
              </w:rPr>
              <w:t>Отряда противопожарной службы по Республике Хакасия №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6 (по согласованию);</w:t>
            </w:r>
          </w:p>
        </w:tc>
      </w:tr>
      <w:tr w:rsidR="00E652A3"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7.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Бугаев А.К.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 по делам ГО, ЧС и МР Администрации Таштыпского района;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9.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Дубко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Н.В.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>начальник Отделения ГКУ РХ «Управление социальной поддержки населения» по Таштыпскому району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(по согласованию);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10.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Кайлачаков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И. С.</w:t>
            </w: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управляющий делами Администрации Таштыпского района;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11.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Ковалева Н. В. 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главный редактор газеты «Земля </w:t>
            </w: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таштыпская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»;</w:t>
            </w:r>
          </w:p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руководитель МКУ «Управление образования Администрации Таштыпского района»;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12.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</w:rPr>
              <w:t>Кызыгашев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</w:rPr>
              <w:t xml:space="preserve"> Р.М.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начальник 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>Отдела надзорной деятельности и профилактической работы по г. Абаза, Таштыпскому и Аскизскому районам  ГУ МЧС России по Республике Хакасия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(по согласованию);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13.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Лухина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Д.В. 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руководитель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>МКУ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>«У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>правление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 культуры Администрации Таштыпского района;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14.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Рыженко Н.А.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руководитель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>МКУ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>«У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>правление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 образования Администрации Таштыпского района;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15.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Султреков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А. М.</w:t>
            </w: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руководитель МКУ «Управление муниципальным 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lastRenderedPageBreak/>
              <w:t>имуществом Администрации Таштыпского района»;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lastRenderedPageBreak/>
              <w:t>16.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Тартынский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А.И.</w:t>
            </w:r>
          </w:p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>начальник Таштыпского РЭС Филиал ПАО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>Россети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/>
              </w:rPr>
              <w:t xml:space="preserve"> Сибирь» - «Хакасэнерго»</w:t>
            </w: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(по согласованию);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17.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Топоев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Э. Г. </w:t>
            </w: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и. о. заместителя Главы Таштыпского района по градостроительной, жилищной политике и безопасности жизнедеятельности;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18.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Тохтобина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И. Н.</w:t>
            </w: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и. о. заместителя Главы Таштыпского района по экономике;</w:t>
            </w:r>
          </w:p>
        </w:tc>
      </w:tr>
      <w:tr w:rsidR="00E652A3"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r>
              <w:t>19.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Тюгаев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Н.В.</w:t>
            </w:r>
          </w:p>
          <w:p w:rsidR="00E652A3" w:rsidRDefault="00E652A3"/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директор ГУП РХ «Таштыпское ДРСУ» (по согласованию);</w:t>
            </w:r>
          </w:p>
        </w:tc>
      </w:tr>
      <w:tr w:rsidR="00E652A3">
        <w:trPr>
          <w:trHeight w:val="299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spacing w:line="100" w:lineRule="atLeast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20.</w:t>
            </w:r>
          </w:p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Чудаан-Оол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Р.М.</w:t>
            </w: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главный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врача  ГБУЗ «Таштыпская РБ» (по согласованию); </w:t>
            </w:r>
          </w:p>
        </w:tc>
      </w:tr>
      <w:tr w:rsidR="00E652A3"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r>
              <w:t>21.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Главы поселений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по согласованию.</w:t>
            </w:r>
          </w:p>
        </w:tc>
      </w:tr>
      <w:tr w:rsidR="00E652A3">
        <w:trPr>
          <w:trHeight w:val="276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/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</w:tr>
      <w:tr w:rsidR="00E652A3">
        <w:trPr>
          <w:trHeight w:val="276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/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</w:tr>
      <w:tr w:rsidR="00E652A3">
        <w:trPr>
          <w:trHeight w:val="276"/>
        </w:trPr>
        <w:tc>
          <w:tcPr>
            <w:tcW w:w="7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/>
        </w:tc>
        <w:tc>
          <w:tcPr>
            <w:tcW w:w="29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  <w:tc>
          <w:tcPr>
            <w:tcW w:w="64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E652A3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</w:pPr>
          </w:p>
        </w:tc>
      </w:tr>
      <w:tr w:rsidR="00E652A3">
        <w:tc>
          <w:tcPr>
            <w:tcW w:w="368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Управляющий делами                                          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652A3" w:rsidRDefault="009736EC">
            <w:pPr>
              <w:widowControl/>
              <w:ind w:right="-188"/>
              <w:jc w:val="both"/>
              <w:rPr>
                <w:rFonts w:eastAsia="Calibri" w:cs="Calibri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                                                                И. С. </w:t>
            </w:r>
            <w:proofErr w:type="spellStart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>Кайлачаков</w:t>
            </w:r>
            <w:proofErr w:type="spellEnd"/>
            <w:r>
              <w:rPr>
                <w:rFonts w:eastAsia="Calibri" w:cs="Calibri"/>
                <w:color w:val="000000" w:themeColor="text1"/>
                <w:sz w:val="26"/>
                <w:szCs w:val="26"/>
                <w:lang w:eastAsia="ar-SA" w:bidi="ar-SA"/>
              </w:rPr>
              <w:t xml:space="preserve"> </w:t>
            </w:r>
          </w:p>
        </w:tc>
      </w:tr>
    </w:tbl>
    <w:p w:rsidR="00E652A3" w:rsidRDefault="00E652A3"/>
    <w:sectPr w:rsidR="00E652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EC" w:rsidRDefault="009736EC">
      <w:r>
        <w:separator/>
      </w:r>
    </w:p>
  </w:endnote>
  <w:endnote w:type="continuationSeparator" w:id="0">
    <w:p w:rsidR="009736EC" w:rsidRDefault="0097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EC" w:rsidRDefault="009736EC">
      <w:r>
        <w:separator/>
      </w:r>
    </w:p>
  </w:footnote>
  <w:footnote w:type="continuationSeparator" w:id="0">
    <w:p w:rsidR="009736EC" w:rsidRDefault="0097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2478"/>
    <w:multiLevelType w:val="hybridMultilevel"/>
    <w:tmpl w:val="A02EAC06"/>
    <w:lvl w:ilvl="0" w:tplc="059A25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0F9A0608">
      <w:start w:val="1"/>
      <w:numFmt w:val="decimal"/>
      <w:lvlText w:val=""/>
      <w:lvlJc w:val="left"/>
    </w:lvl>
    <w:lvl w:ilvl="2" w:tplc="C29EA148">
      <w:start w:val="1"/>
      <w:numFmt w:val="decimal"/>
      <w:lvlText w:val=""/>
      <w:lvlJc w:val="left"/>
    </w:lvl>
    <w:lvl w:ilvl="3" w:tplc="B38204D0">
      <w:start w:val="1"/>
      <w:numFmt w:val="decimal"/>
      <w:lvlText w:val=""/>
      <w:lvlJc w:val="left"/>
    </w:lvl>
    <w:lvl w:ilvl="4" w:tplc="DBDC11BE">
      <w:start w:val="1"/>
      <w:numFmt w:val="decimal"/>
      <w:lvlText w:val=""/>
      <w:lvlJc w:val="left"/>
    </w:lvl>
    <w:lvl w:ilvl="5" w:tplc="EEBE9594">
      <w:start w:val="1"/>
      <w:numFmt w:val="decimal"/>
      <w:lvlText w:val=""/>
      <w:lvlJc w:val="left"/>
    </w:lvl>
    <w:lvl w:ilvl="6" w:tplc="FAB8F026">
      <w:start w:val="1"/>
      <w:numFmt w:val="decimal"/>
      <w:lvlText w:val=""/>
      <w:lvlJc w:val="left"/>
    </w:lvl>
    <w:lvl w:ilvl="7" w:tplc="68FAAB5E">
      <w:start w:val="1"/>
      <w:numFmt w:val="decimal"/>
      <w:lvlText w:val=""/>
      <w:lvlJc w:val="left"/>
    </w:lvl>
    <w:lvl w:ilvl="8" w:tplc="C9FC4CEC">
      <w:start w:val="1"/>
      <w:numFmt w:val="decimal"/>
      <w:lvlText w:val=""/>
      <w:lvlJc w:val="left"/>
    </w:lvl>
  </w:abstractNum>
  <w:abstractNum w:abstractNumId="1">
    <w:nsid w:val="35D5688F"/>
    <w:multiLevelType w:val="hybridMultilevel"/>
    <w:tmpl w:val="28FCC774"/>
    <w:lvl w:ilvl="0" w:tplc="50368F1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37504FC8">
      <w:start w:val="1"/>
      <w:numFmt w:val="decimal"/>
      <w:lvlText w:val=""/>
      <w:lvlJc w:val="left"/>
    </w:lvl>
    <w:lvl w:ilvl="2" w:tplc="13D2AAC6">
      <w:start w:val="1"/>
      <w:numFmt w:val="decimal"/>
      <w:lvlText w:val=""/>
      <w:lvlJc w:val="left"/>
    </w:lvl>
    <w:lvl w:ilvl="3" w:tplc="09F8E04C">
      <w:start w:val="1"/>
      <w:numFmt w:val="decimal"/>
      <w:lvlText w:val=""/>
      <w:lvlJc w:val="left"/>
    </w:lvl>
    <w:lvl w:ilvl="4" w:tplc="7618F2A4">
      <w:start w:val="1"/>
      <w:numFmt w:val="decimal"/>
      <w:lvlText w:val=""/>
      <w:lvlJc w:val="left"/>
    </w:lvl>
    <w:lvl w:ilvl="5" w:tplc="1AEA0B3A">
      <w:start w:val="1"/>
      <w:numFmt w:val="decimal"/>
      <w:lvlText w:val=""/>
      <w:lvlJc w:val="left"/>
    </w:lvl>
    <w:lvl w:ilvl="6" w:tplc="ED009D88">
      <w:start w:val="1"/>
      <w:numFmt w:val="decimal"/>
      <w:lvlText w:val=""/>
      <w:lvlJc w:val="left"/>
    </w:lvl>
    <w:lvl w:ilvl="7" w:tplc="1006F2FE">
      <w:start w:val="1"/>
      <w:numFmt w:val="decimal"/>
      <w:lvlText w:val=""/>
      <w:lvlJc w:val="left"/>
    </w:lvl>
    <w:lvl w:ilvl="8" w:tplc="984C1FF8">
      <w:start w:val="1"/>
      <w:numFmt w:val="decimal"/>
      <w:lvlText w:val=""/>
      <w:lvlJc w:val="left"/>
    </w:lvl>
  </w:abstractNum>
  <w:abstractNum w:abstractNumId="2">
    <w:nsid w:val="407E5B22"/>
    <w:multiLevelType w:val="hybridMultilevel"/>
    <w:tmpl w:val="080E43AA"/>
    <w:lvl w:ilvl="0" w:tplc="3F4E23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2DC75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9DC6D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E6C0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C25F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43A1D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3C62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61202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BE4D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7D962A4"/>
    <w:multiLevelType w:val="hybridMultilevel"/>
    <w:tmpl w:val="D2F6E038"/>
    <w:lvl w:ilvl="0" w:tplc="67D4D118">
      <w:start w:val="14"/>
      <w:numFmt w:val="decimal"/>
      <w:lvlText w:val="%1."/>
      <w:lvlJc w:val="left"/>
      <w:pPr>
        <w:ind w:left="720" w:hanging="360"/>
      </w:pPr>
    </w:lvl>
    <w:lvl w:ilvl="1" w:tplc="3C0C0234">
      <w:start w:val="1"/>
      <w:numFmt w:val="lowerLetter"/>
      <w:lvlText w:val="%2."/>
      <w:lvlJc w:val="left"/>
      <w:pPr>
        <w:ind w:left="1440" w:hanging="360"/>
      </w:pPr>
    </w:lvl>
    <w:lvl w:ilvl="2" w:tplc="D2FA6E50">
      <w:start w:val="1"/>
      <w:numFmt w:val="lowerRoman"/>
      <w:lvlText w:val="%3."/>
      <w:lvlJc w:val="right"/>
      <w:pPr>
        <w:ind w:left="2160" w:hanging="180"/>
      </w:pPr>
    </w:lvl>
    <w:lvl w:ilvl="3" w:tplc="4F40B17A">
      <w:start w:val="1"/>
      <w:numFmt w:val="decimal"/>
      <w:lvlText w:val="%4."/>
      <w:lvlJc w:val="left"/>
      <w:pPr>
        <w:ind w:left="2880" w:hanging="360"/>
      </w:pPr>
    </w:lvl>
    <w:lvl w:ilvl="4" w:tplc="2DA80680">
      <w:start w:val="1"/>
      <w:numFmt w:val="lowerLetter"/>
      <w:lvlText w:val="%5."/>
      <w:lvlJc w:val="left"/>
      <w:pPr>
        <w:ind w:left="3600" w:hanging="360"/>
      </w:pPr>
    </w:lvl>
    <w:lvl w:ilvl="5" w:tplc="E1367B7E">
      <w:start w:val="1"/>
      <w:numFmt w:val="lowerRoman"/>
      <w:lvlText w:val="%6."/>
      <w:lvlJc w:val="right"/>
      <w:pPr>
        <w:ind w:left="4320" w:hanging="180"/>
      </w:pPr>
    </w:lvl>
    <w:lvl w:ilvl="6" w:tplc="F5C04BF4">
      <w:start w:val="1"/>
      <w:numFmt w:val="decimal"/>
      <w:lvlText w:val="%7."/>
      <w:lvlJc w:val="left"/>
      <w:pPr>
        <w:ind w:left="5040" w:hanging="360"/>
      </w:pPr>
    </w:lvl>
    <w:lvl w:ilvl="7" w:tplc="34A858C4">
      <w:start w:val="1"/>
      <w:numFmt w:val="lowerLetter"/>
      <w:lvlText w:val="%8."/>
      <w:lvlJc w:val="left"/>
      <w:pPr>
        <w:ind w:left="5760" w:hanging="360"/>
      </w:pPr>
    </w:lvl>
    <w:lvl w:ilvl="8" w:tplc="E2C8A8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3"/>
    <w:rsid w:val="00647555"/>
    <w:rsid w:val="009736EC"/>
    <w:rsid w:val="00E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SimSun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текст_"/>
    <w:link w:val="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link w:val="af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5"/>
    <w:pPr>
      <w:shd w:val="clear" w:color="auto" w:fill="FFFFFF"/>
      <w:spacing w:line="278" w:lineRule="exact"/>
      <w:jc w:val="center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af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eastAsia="Times New Roman" w:cs="Times New Roman"/>
      <w:spacing w:val="5"/>
      <w:sz w:val="22"/>
      <w:szCs w:val="22"/>
      <w:lang w:eastAsia="en-US" w:bidi="ar-SA"/>
    </w:rPr>
  </w:style>
  <w:style w:type="character" w:customStyle="1" w:styleId="14">
    <w:name w:val="Основной текст1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pPr>
      <w:shd w:val="clear" w:color="auto" w:fill="FFFFFF"/>
      <w:spacing w:line="274" w:lineRule="exact"/>
    </w:pPr>
    <w:rPr>
      <w:rFonts w:eastAsia="Times New Roman" w:cs="Times New Roman"/>
      <w:color w:val="000000"/>
      <w:sz w:val="25"/>
      <w:szCs w:val="25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SimSun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текст_"/>
    <w:link w:val="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link w:val="af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5"/>
    <w:pPr>
      <w:shd w:val="clear" w:color="auto" w:fill="FFFFFF"/>
      <w:spacing w:line="278" w:lineRule="exact"/>
      <w:jc w:val="center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af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eastAsia="Times New Roman" w:cs="Times New Roman"/>
      <w:spacing w:val="5"/>
      <w:sz w:val="22"/>
      <w:szCs w:val="22"/>
      <w:lang w:eastAsia="en-US" w:bidi="ar-SA"/>
    </w:rPr>
  </w:style>
  <w:style w:type="character" w:customStyle="1" w:styleId="14">
    <w:name w:val="Основной текст1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pPr>
      <w:shd w:val="clear" w:color="auto" w:fill="FFFFFF"/>
      <w:spacing w:line="274" w:lineRule="exact"/>
    </w:pPr>
    <w:rPr>
      <w:rFonts w:eastAsia="Times New Roman" w:cs="Times New Roman"/>
      <w:color w:val="000000"/>
      <w:sz w:val="25"/>
      <w:szCs w:val="25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Т. Мамышева</dc:creator>
  <cp:lastModifiedBy>Ольга Г. Бастаева</cp:lastModifiedBy>
  <cp:revision>2</cp:revision>
  <dcterms:created xsi:type="dcterms:W3CDTF">2024-01-22T08:23:00Z</dcterms:created>
  <dcterms:modified xsi:type="dcterms:W3CDTF">2024-01-22T08:23:00Z</dcterms:modified>
  <cp:version>917504</cp:version>
</cp:coreProperties>
</file>