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F3207" w14:textId="77777777" w:rsidR="00FE192C" w:rsidRDefault="00FE192C" w:rsidP="00FE192C">
      <w:pPr>
        <w:pStyle w:val="1"/>
        <w:shd w:val="clear" w:color="auto" w:fill="FFFFFF"/>
        <w:spacing w:before="0" w:after="165"/>
        <w:rPr>
          <w:rFonts w:ascii="Arial" w:hAnsi="Arial" w:cs="Arial"/>
          <w:color w:val="003366"/>
          <w:sz w:val="36"/>
          <w:szCs w:val="36"/>
        </w:rPr>
      </w:pPr>
      <w:r>
        <w:rPr>
          <w:rFonts w:ascii="Arial" w:hAnsi="Arial" w:cs="Arial"/>
          <w:b/>
          <w:bCs/>
          <w:color w:val="003366"/>
          <w:sz w:val="36"/>
          <w:szCs w:val="36"/>
        </w:rPr>
        <w:t>За 3 месяца 2019 года Отделение Пенсионного фонда России по Хакасии выплатило средства пенсионных накоплений 66 правопреемникам умерших застрахованных лиц на сумму 2 миллиона 600 тысяч рублей. Максимальная выплата составила 265 тысяч рублей, а минимальная – 103 рубля.</w:t>
      </w:r>
    </w:p>
    <w:p w14:paraId="628F1780" w14:textId="77777777" w:rsidR="00FE192C" w:rsidRDefault="00FE192C" w:rsidP="00FE192C">
      <w:pPr>
        <w:pStyle w:val="1"/>
        <w:shd w:val="clear" w:color="auto" w:fill="FFFFFF"/>
        <w:spacing w:before="0" w:after="165"/>
        <w:rPr>
          <w:rFonts w:ascii="Arial" w:hAnsi="Arial" w:cs="Arial"/>
          <w:b/>
          <w:bCs/>
          <w:color w:val="003366"/>
          <w:sz w:val="36"/>
          <w:szCs w:val="36"/>
        </w:rPr>
      </w:pPr>
      <w:r>
        <w:rPr>
          <w:rFonts w:ascii="Arial" w:hAnsi="Arial" w:cs="Arial"/>
          <w:b/>
          <w:bCs/>
          <w:color w:val="003366"/>
          <w:sz w:val="36"/>
          <w:szCs w:val="36"/>
        </w:rPr>
        <w:t>Напомним, если смерть застрахованного лица наступила до назначения выплат пенсионных накоплений, то средства выплачиваются правопреемникам.</w:t>
      </w:r>
    </w:p>
    <w:p w14:paraId="268564FD" w14:textId="77777777" w:rsidR="00FE192C" w:rsidRDefault="00FE192C" w:rsidP="00FE192C">
      <w:pPr>
        <w:pStyle w:val="1"/>
        <w:shd w:val="clear" w:color="auto" w:fill="FFFFFF"/>
        <w:spacing w:before="0" w:after="165"/>
        <w:rPr>
          <w:rFonts w:ascii="Arial" w:hAnsi="Arial" w:cs="Arial"/>
          <w:b/>
          <w:bCs/>
          <w:color w:val="003366"/>
          <w:sz w:val="36"/>
          <w:szCs w:val="36"/>
        </w:rPr>
      </w:pPr>
      <w:r>
        <w:rPr>
          <w:rFonts w:ascii="Arial" w:hAnsi="Arial" w:cs="Arial"/>
          <w:b/>
          <w:bCs/>
          <w:color w:val="003366"/>
          <w:sz w:val="36"/>
          <w:szCs w:val="36"/>
        </w:rPr>
        <w:t>Категории граждан, у которых формируются пенсионные накопления в системе обязательного страхования:</w:t>
      </w:r>
    </w:p>
    <w:p w14:paraId="66800F6E" w14:textId="77777777" w:rsidR="00FE192C" w:rsidRDefault="00FE192C" w:rsidP="00FE192C">
      <w:pPr>
        <w:pStyle w:val="1"/>
        <w:shd w:val="clear" w:color="auto" w:fill="FFFFFF"/>
        <w:spacing w:before="0" w:after="165"/>
        <w:rPr>
          <w:rFonts w:ascii="Arial" w:hAnsi="Arial" w:cs="Arial"/>
          <w:b/>
          <w:bCs/>
          <w:color w:val="003366"/>
          <w:sz w:val="36"/>
          <w:szCs w:val="36"/>
        </w:rPr>
      </w:pPr>
      <w:r>
        <w:rPr>
          <w:rFonts w:ascii="Arial" w:hAnsi="Arial" w:cs="Arial"/>
          <w:b/>
          <w:bCs/>
          <w:color w:val="003366"/>
          <w:sz w:val="36"/>
          <w:szCs w:val="36"/>
        </w:rPr>
        <w:t>- работающие граждане 1967 года рождения и моложе за счёт отчисления работодателями страховых взносов в Пенсионный фонд в период с 2002 по 2013 гг.;</w:t>
      </w:r>
    </w:p>
    <w:p w14:paraId="59DCE0C7" w14:textId="77777777" w:rsidR="00FE192C" w:rsidRDefault="00FE192C" w:rsidP="00FE192C">
      <w:pPr>
        <w:pStyle w:val="1"/>
        <w:shd w:val="clear" w:color="auto" w:fill="FFFFFF"/>
        <w:spacing w:before="0" w:after="165"/>
        <w:rPr>
          <w:rFonts w:ascii="Arial" w:hAnsi="Arial" w:cs="Arial"/>
          <w:b/>
          <w:bCs/>
          <w:color w:val="003366"/>
          <w:sz w:val="36"/>
          <w:szCs w:val="36"/>
        </w:rPr>
      </w:pPr>
      <w:r>
        <w:rPr>
          <w:rFonts w:ascii="Arial" w:hAnsi="Arial" w:cs="Arial"/>
          <w:b/>
          <w:bCs/>
          <w:color w:val="003366"/>
          <w:sz w:val="36"/>
          <w:szCs w:val="36"/>
        </w:rPr>
        <w:t>- в 2002-2004 гг. у мужчин 1953-1966 годов рождения и женщин 1957-1966 годов рождения;</w:t>
      </w:r>
    </w:p>
    <w:p w14:paraId="09A808C4" w14:textId="77777777" w:rsidR="00FE192C" w:rsidRDefault="00FE192C" w:rsidP="00FE192C">
      <w:pPr>
        <w:pStyle w:val="1"/>
        <w:shd w:val="clear" w:color="auto" w:fill="FFFFFF"/>
        <w:spacing w:before="0" w:after="165"/>
        <w:rPr>
          <w:rFonts w:ascii="Arial" w:hAnsi="Arial" w:cs="Arial"/>
          <w:b/>
          <w:bCs/>
          <w:color w:val="003366"/>
          <w:sz w:val="36"/>
          <w:szCs w:val="36"/>
        </w:rPr>
      </w:pPr>
      <w:r>
        <w:rPr>
          <w:rFonts w:ascii="Arial" w:hAnsi="Arial" w:cs="Arial"/>
          <w:b/>
          <w:bCs/>
          <w:color w:val="003366"/>
          <w:sz w:val="36"/>
          <w:szCs w:val="36"/>
        </w:rPr>
        <w:t xml:space="preserve">- участники Программы государственного </w:t>
      </w:r>
      <w:proofErr w:type="spellStart"/>
      <w:r>
        <w:rPr>
          <w:rFonts w:ascii="Arial" w:hAnsi="Arial" w:cs="Arial"/>
          <w:b/>
          <w:bCs/>
          <w:color w:val="003366"/>
          <w:sz w:val="36"/>
          <w:szCs w:val="36"/>
        </w:rPr>
        <w:t>софинансирования</w:t>
      </w:r>
      <w:proofErr w:type="spellEnd"/>
      <w:r>
        <w:rPr>
          <w:rFonts w:ascii="Arial" w:hAnsi="Arial" w:cs="Arial"/>
          <w:b/>
          <w:bCs/>
          <w:color w:val="003366"/>
          <w:sz w:val="36"/>
          <w:szCs w:val="36"/>
        </w:rPr>
        <w:t xml:space="preserve"> пенсий;</w:t>
      </w:r>
    </w:p>
    <w:p w14:paraId="0E64EBD9" w14:textId="77777777" w:rsidR="00FE192C" w:rsidRDefault="00FE192C" w:rsidP="00FE192C">
      <w:pPr>
        <w:pStyle w:val="1"/>
        <w:shd w:val="clear" w:color="auto" w:fill="FFFFFF"/>
        <w:spacing w:before="0" w:after="165"/>
        <w:rPr>
          <w:rFonts w:ascii="Arial" w:hAnsi="Arial" w:cs="Arial"/>
          <w:b/>
          <w:bCs/>
          <w:color w:val="003366"/>
          <w:sz w:val="36"/>
          <w:szCs w:val="36"/>
        </w:rPr>
      </w:pPr>
      <w:r>
        <w:rPr>
          <w:rFonts w:ascii="Arial" w:hAnsi="Arial" w:cs="Arial"/>
          <w:b/>
          <w:bCs/>
          <w:color w:val="003366"/>
          <w:sz w:val="36"/>
          <w:szCs w:val="36"/>
        </w:rPr>
        <w:t>- граждане, которые направили средства материнского капитала на формирование накопительной пенсии.</w:t>
      </w:r>
    </w:p>
    <w:p w14:paraId="50B8907D" w14:textId="77777777" w:rsidR="00FE192C" w:rsidRDefault="00FE192C" w:rsidP="00FE192C">
      <w:pPr>
        <w:pStyle w:val="1"/>
        <w:shd w:val="clear" w:color="auto" w:fill="FFFFFF"/>
        <w:spacing w:before="0" w:after="165"/>
        <w:rPr>
          <w:rFonts w:ascii="Arial" w:hAnsi="Arial" w:cs="Arial"/>
          <w:b/>
          <w:bCs/>
          <w:color w:val="003366"/>
          <w:sz w:val="36"/>
          <w:szCs w:val="36"/>
        </w:rPr>
      </w:pPr>
      <w:r>
        <w:rPr>
          <w:rFonts w:ascii="Arial" w:hAnsi="Arial" w:cs="Arial"/>
          <w:b/>
          <w:bCs/>
          <w:color w:val="003366"/>
          <w:sz w:val="36"/>
          <w:szCs w:val="36"/>
        </w:rPr>
        <w:lastRenderedPageBreak/>
        <w:t>Правопреемники могут обращаться в управление Пенсионного фонда по месту жительства до истечения 6 месяцев с момента смерти застрахованного лица. Если формирование пенсионных накоплений было передано по заявлению гражданина в негосударственный пенсионный фонд, правопреемникам следует обращаться в НПФ. </w:t>
      </w:r>
    </w:p>
    <w:p w14:paraId="56D0A950" w14:textId="74BB0537" w:rsidR="007B257F" w:rsidRPr="00FE192C" w:rsidRDefault="007B257F" w:rsidP="00FE192C">
      <w:bookmarkStart w:id="0" w:name="_GoBack"/>
      <w:bookmarkEnd w:id="0"/>
    </w:p>
    <w:sectPr w:rsidR="007B257F" w:rsidRPr="00FE1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10"/>
    <w:rsid w:val="00007363"/>
    <w:rsid w:val="000721AE"/>
    <w:rsid w:val="000F02E5"/>
    <w:rsid w:val="001019E1"/>
    <w:rsid w:val="0013348C"/>
    <w:rsid w:val="001B34FA"/>
    <w:rsid w:val="001B5486"/>
    <w:rsid w:val="00214237"/>
    <w:rsid w:val="002A6A43"/>
    <w:rsid w:val="002E73F6"/>
    <w:rsid w:val="0040551A"/>
    <w:rsid w:val="005100DA"/>
    <w:rsid w:val="00530DA6"/>
    <w:rsid w:val="00660663"/>
    <w:rsid w:val="006D7EAF"/>
    <w:rsid w:val="006E6973"/>
    <w:rsid w:val="00780CA2"/>
    <w:rsid w:val="007950E9"/>
    <w:rsid w:val="007B257F"/>
    <w:rsid w:val="007E66B2"/>
    <w:rsid w:val="00856B8F"/>
    <w:rsid w:val="0087029A"/>
    <w:rsid w:val="009B3974"/>
    <w:rsid w:val="009B7A8A"/>
    <w:rsid w:val="009D39D0"/>
    <w:rsid w:val="00A11B24"/>
    <w:rsid w:val="00A3471F"/>
    <w:rsid w:val="00A8356C"/>
    <w:rsid w:val="00AB6E8B"/>
    <w:rsid w:val="00AE74C6"/>
    <w:rsid w:val="00BD02CF"/>
    <w:rsid w:val="00C62755"/>
    <w:rsid w:val="00CB5CD9"/>
    <w:rsid w:val="00CD612D"/>
    <w:rsid w:val="00D7124A"/>
    <w:rsid w:val="00DC2F71"/>
    <w:rsid w:val="00DD5084"/>
    <w:rsid w:val="00E33395"/>
    <w:rsid w:val="00E47D4F"/>
    <w:rsid w:val="00ED6B94"/>
    <w:rsid w:val="00FB7010"/>
    <w:rsid w:val="00FE192C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34BF"/>
  <w15:chartTrackingRefBased/>
  <w15:docId w15:val="{F9FFBE7E-F30A-4356-A547-C09EDD50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9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1B54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2C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54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35B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39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9D39D0"/>
    <w:rPr>
      <w:color w:val="0000FF"/>
      <w:u w:val="single"/>
    </w:rPr>
  </w:style>
  <w:style w:type="paragraph" w:customStyle="1" w:styleId="11">
    <w:name w:val="1"/>
    <w:basedOn w:val="a"/>
    <w:rsid w:val="00D7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43</cp:revision>
  <dcterms:created xsi:type="dcterms:W3CDTF">2019-06-18T13:28:00Z</dcterms:created>
  <dcterms:modified xsi:type="dcterms:W3CDTF">2019-06-18T16:34:00Z</dcterms:modified>
</cp:coreProperties>
</file>