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24"/>
        <w:gridCol w:w="4614"/>
      </w:tblGrid>
      <w:tr>
        <w:tc>
          <w:tcPr>
            <w:tcW w:type="dxa" w:w="502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00000">
            <w:pPr>
              <w:tabs>
                <w:tab w:leader="none" w:pos="4820" w:val="left"/>
              </w:tabs>
              <w:ind/>
              <w:jc w:val="both"/>
              <w:rPr>
                <w:sz w:val="26"/>
              </w:rPr>
            </w:pPr>
            <w:r>
              <w:rPr>
                <w:sz w:val="26"/>
              </w:rPr>
              <w:t>Утверждаю</w:t>
            </w:r>
          </w:p>
          <w:p w14:paraId="02000000">
            <w:pPr>
              <w:tabs>
                <w:tab w:leader="none" w:pos="4820" w:val="left"/>
              </w:tabs>
              <w:ind/>
              <w:jc w:val="both"/>
              <w:rPr>
                <w:sz w:val="26"/>
              </w:rPr>
            </w:pPr>
            <w:r>
              <w:rPr>
                <w:sz w:val="26"/>
              </w:rPr>
              <w:t>Глава Таштыпского района</w:t>
            </w:r>
          </w:p>
          <w:p w14:paraId="03000000">
            <w:pPr>
              <w:tabs>
                <w:tab w:leader="none" w:pos="4820" w:val="left"/>
              </w:tabs>
              <w:ind/>
              <w:jc w:val="both"/>
              <w:rPr>
                <w:sz w:val="26"/>
              </w:rPr>
            </w:pPr>
          </w:p>
          <w:p w14:paraId="04000000">
            <w:pPr>
              <w:tabs>
                <w:tab w:leader="none" w:pos="4820" w:val="left"/>
              </w:tabs>
              <w:ind/>
              <w:jc w:val="both"/>
              <w:rPr>
                <w:sz w:val="26"/>
              </w:rPr>
            </w:pPr>
          </w:p>
          <w:p w14:paraId="05000000">
            <w:pPr>
              <w:tabs>
                <w:tab w:leader="none" w:pos="4820" w:val="left"/>
              </w:tabs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_______________________ </w:t>
            </w:r>
            <w:r>
              <w:rPr>
                <w:sz w:val="26"/>
              </w:rPr>
              <w:t>Н.В. Чебодаев</w:t>
            </w:r>
          </w:p>
          <w:p w14:paraId="06000000">
            <w:pPr>
              <w:tabs>
                <w:tab w:leader="none" w:pos="4820" w:val="left"/>
              </w:tabs>
              <w:ind/>
              <w:jc w:val="both"/>
              <w:rPr>
                <w:sz w:val="26"/>
              </w:rPr>
            </w:pPr>
          </w:p>
          <w:p w14:paraId="07000000">
            <w:pPr>
              <w:tabs>
                <w:tab w:leader="none" w:pos="4820" w:val="left"/>
              </w:tabs>
              <w:ind/>
              <w:jc w:val="both"/>
              <w:rPr>
                <w:sz w:val="24"/>
              </w:rPr>
            </w:pPr>
            <w:r>
              <w:rPr>
                <w:sz w:val="26"/>
              </w:rPr>
              <w:t>«_____»____________2022 г.</w:t>
            </w:r>
          </w:p>
          <w:p w14:paraId="08000000">
            <w:pPr>
              <w:tabs>
                <w:tab w:leader="none" w:pos="4820" w:val="left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461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tabs>
                <w:tab w:leader="none" w:pos="4820" w:val="left"/>
              </w:tabs>
              <w:ind w:firstLine="318" w:left="0" w:right="0"/>
              <w:jc w:val="both"/>
              <w:rPr>
                <w:sz w:val="26"/>
              </w:rPr>
            </w:pPr>
            <w:r>
              <w:rPr>
                <w:sz w:val="26"/>
              </w:rPr>
              <w:t>Согласовано</w:t>
            </w:r>
          </w:p>
          <w:p w14:paraId="0A000000">
            <w:pPr>
              <w:tabs>
                <w:tab w:leader="none" w:pos="4820" w:val="left"/>
              </w:tabs>
              <w:ind w:firstLine="318" w:left="0" w:right="0"/>
              <w:jc w:val="both"/>
              <w:rPr>
                <w:sz w:val="26"/>
              </w:rPr>
            </w:pPr>
            <w:r>
              <w:rPr>
                <w:sz w:val="26"/>
              </w:rPr>
              <w:t>Министр труда и социальной защиты</w:t>
            </w:r>
          </w:p>
          <w:p w14:paraId="0B000000">
            <w:pPr>
              <w:tabs>
                <w:tab w:leader="none" w:pos="4820" w:val="left"/>
              </w:tabs>
              <w:ind w:firstLine="318" w:left="0" w:right="0"/>
              <w:jc w:val="both"/>
              <w:rPr>
                <w:sz w:val="26"/>
              </w:rPr>
            </w:pPr>
            <w:r>
              <w:rPr>
                <w:sz w:val="26"/>
              </w:rPr>
              <w:t>Республики Хакасия</w:t>
            </w:r>
          </w:p>
          <w:p w14:paraId="0C000000">
            <w:pPr>
              <w:tabs>
                <w:tab w:leader="none" w:pos="4820" w:val="left"/>
              </w:tabs>
              <w:ind w:firstLine="318" w:left="0" w:right="0"/>
              <w:jc w:val="both"/>
              <w:rPr>
                <w:sz w:val="26"/>
              </w:rPr>
            </w:pPr>
          </w:p>
          <w:p w14:paraId="0D000000">
            <w:pPr>
              <w:tabs>
                <w:tab w:leader="none" w:pos="4820" w:val="left"/>
              </w:tabs>
              <w:ind w:firstLine="318" w:left="0" w:right="0"/>
              <w:jc w:val="both"/>
              <w:rPr>
                <w:sz w:val="26"/>
              </w:rPr>
            </w:pPr>
            <w:r>
              <w:rPr>
                <w:sz w:val="26"/>
              </w:rPr>
              <w:t>_________________</w:t>
            </w:r>
            <w:r>
              <w:rPr>
                <w:sz w:val="26"/>
              </w:rPr>
              <w:t>Т.Н. Раменская</w:t>
            </w:r>
          </w:p>
          <w:p w14:paraId="0E000000">
            <w:pPr>
              <w:tabs>
                <w:tab w:leader="none" w:pos="4820" w:val="left"/>
              </w:tabs>
              <w:ind w:firstLine="318" w:left="0" w:right="0"/>
              <w:jc w:val="both"/>
              <w:rPr>
                <w:sz w:val="26"/>
              </w:rPr>
            </w:pPr>
          </w:p>
          <w:p w14:paraId="0F000000">
            <w:pPr>
              <w:tabs>
                <w:tab w:leader="none" w:pos="4820" w:val="left"/>
              </w:tabs>
              <w:ind w:firstLine="318" w:left="0" w:right="0"/>
              <w:jc w:val="both"/>
            </w:pPr>
            <w:r>
              <w:rPr>
                <w:sz w:val="26"/>
              </w:rPr>
              <w:t>«_____»</w:t>
            </w:r>
            <w:r>
              <w:rPr>
                <w:sz w:val="26"/>
              </w:rPr>
              <w:t xml:space="preserve">____________2022г. </w:t>
            </w:r>
            <w:r>
              <w:rPr>
                <w:sz w:val="28"/>
              </w:rPr>
              <w:tab/>
            </w:r>
          </w:p>
        </w:tc>
      </w:tr>
    </w:tbl>
    <w:p w14:paraId="10000000"/>
    <w:p w14:paraId="11000000"/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</w:t>
      </w:r>
      <w:r>
        <w:rPr>
          <w:b w:val="1"/>
          <w:sz w:val="28"/>
        </w:rPr>
        <w:t>План мероприятий</w:t>
      </w: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              </w:t>
      </w:r>
      <w:r>
        <w:rPr>
          <w:b w:val="1"/>
          <w:sz w:val="28"/>
        </w:rPr>
        <w:t xml:space="preserve">по охране труда в </w:t>
      </w:r>
      <w:r>
        <w:rPr>
          <w:b w:val="1"/>
          <w:sz w:val="28"/>
          <w:u w:val="none"/>
        </w:rPr>
        <w:t>Таштыпском районе,</w:t>
      </w:r>
      <w:r>
        <w:rPr>
          <w:sz w:val="24"/>
        </w:rPr>
        <w:t xml:space="preserve">                                    </w:t>
      </w:r>
    </w:p>
    <w:p w14:paraId="14000000">
      <w:pPr>
        <w:ind/>
        <w:jc w:val="center"/>
        <w:rPr>
          <w:b w:val="1"/>
          <w:sz w:val="24"/>
        </w:rPr>
      </w:pPr>
      <w:r>
        <w:rPr>
          <w:b w:val="1"/>
          <w:sz w:val="28"/>
        </w:rPr>
        <w:t>направленных на исполнение отдельных государственных полномочий в области охраны труда на  2023 год</w:t>
      </w:r>
    </w:p>
    <w:p w14:paraId="15000000">
      <w:pPr>
        <w:ind/>
        <w:jc w:val="center"/>
        <w:rPr>
          <w:b w:val="1"/>
          <w:sz w:val="24"/>
        </w:rPr>
      </w:pPr>
    </w:p>
    <w:tbl>
      <w:tblPr>
        <w:tblStyle w:val="Style_1"/>
        <w:tblInd w:type="dxa" w:w="-3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06"/>
        <w:gridCol w:w="6823"/>
        <w:gridCol w:w="2245"/>
      </w:tblGrid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№ </w:t>
            </w: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Перечень мероприятий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ind/>
              <w:jc w:val="center"/>
            </w:pPr>
            <w:r>
              <w:rPr>
                <w:b w:val="1"/>
                <w:sz w:val="24"/>
              </w:rPr>
              <w:t>Срок исполнения</w:t>
            </w:r>
          </w:p>
        </w:tc>
      </w:tr>
      <w:tr>
        <w:tc>
          <w:tcPr>
            <w:tcW w:type="dxa" w:w="967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I</w:t>
            </w:r>
            <w:r>
              <w:rPr>
                <w:b w:val="1"/>
                <w:sz w:val="24"/>
              </w:rPr>
              <w:t>. Организация работы по управлению охраной труда</w:t>
            </w:r>
          </w:p>
          <w:p w14:paraId="1A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Принятие муниципальных правовых актов по вопросам охраны труда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ind/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Муниципальной программы «Улучшение условий охраны труда в Таштыпском районе»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00000">
            <w:pPr>
              <w:ind/>
              <w:jc w:val="center"/>
            </w:pPr>
            <w:r>
              <w:rPr>
                <w:sz w:val="24"/>
              </w:rPr>
              <w:t>2023-2025</w:t>
            </w:r>
            <w:r>
              <w:rPr>
                <w:sz w:val="24"/>
              </w:rPr>
              <w:t>г.г.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Список организаций и индивидуальных предпринимателей, осуществляющих деятельность на территории муниципального образования, для охвата мероприятиями по охране труда 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14:paraId="24000000">
            <w:pPr>
              <w:ind/>
              <w:jc w:val="center"/>
            </w:pPr>
            <w:r>
              <w:rPr>
                <w:sz w:val="24"/>
              </w:rPr>
              <w:t>до 2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декабря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в установленном порядке сбора и обработки информации о состоянии условий и охраны труда у работодателей, осуществляющих деятельность на территории Таштыпского района 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00000">
            <w:pPr>
              <w:ind/>
              <w:jc w:val="center"/>
            </w:pPr>
            <w:r>
              <w:rPr>
                <w:sz w:val="24"/>
              </w:rPr>
              <w:t>ежеквартально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Посещение работодателей (физических и юридических лиц независимо от их организационно-правовых форм и форм собственности), запрашивание и получение информации, необходимой для осуществления отдельных государственных полномочий в области охраны труда 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00000">
            <w:pPr>
              <w:ind/>
              <w:jc w:val="center"/>
            </w:pPr>
            <w:r>
              <w:rPr>
                <w:sz w:val="24"/>
              </w:rPr>
              <w:t>ежеквартально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Участие в расследовании несчастных случаев на производстве, в результате которых один или несколько пострадавших получили тяжелые повреждения здоровья, либо несчастных случаев со смертельным исходом на территории Таштыпского района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ind/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Участие в координировании проведения на территории Таштыпского района в установленном порядке обучения по охране труда работников, в том числе руководителей организаций, а также работодателей-индивидуальных предпринимателей, проверки знания ими требований охраны труда, а также проведения обучения оказанию первой помощи пострадавшим на производстве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ind/>
              <w:jc w:val="center"/>
            </w:pPr>
            <w:r>
              <w:rPr>
                <w:sz w:val="24"/>
              </w:rPr>
              <w:t>постоянно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территориальной трехсторонней комиссии по регулированию социально - трудовых отношений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ind/>
              <w:jc w:val="center"/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е реже 1 раза в полгода</w:t>
            </w:r>
          </w:p>
        </w:tc>
      </w:tr>
      <w:tr>
        <w:tc>
          <w:tcPr>
            <w:tcW w:type="dxa" w:w="60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09.</w:t>
            </w:r>
          </w:p>
        </w:tc>
        <w:tc>
          <w:tcPr>
            <w:tcW w:type="dxa" w:w="682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</w:rPr>
              <w:t>Организация работы межведомственной комиссии  по охране труда муниципального образования Таштыпский район»</w:t>
            </w:r>
          </w:p>
        </w:tc>
        <w:tc>
          <w:tcPr>
            <w:tcW w:type="dxa" w:w="22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00000">
            <w:pPr>
              <w:ind/>
              <w:jc w:val="center"/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е реже 1 раза в полгода</w:t>
            </w:r>
          </w:p>
        </w:tc>
      </w:tr>
      <w:tr>
        <w:tc>
          <w:tcPr>
            <w:tcW w:type="dxa" w:w="967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</w:pPr>
            <w:r>
              <w:rPr>
                <w:b w:val="1"/>
                <w:sz w:val="24"/>
              </w:rPr>
              <w:t>II</w:t>
            </w:r>
            <w:r>
              <w:rPr>
                <w:b w:val="1"/>
                <w:sz w:val="24"/>
              </w:rPr>
              <w:t>. Информационное обеспечение отдельных государственных полномочий в области охраны труда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Ведение раздела по охране труда на сайте администрации муниципального образования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00000">
            <w:pPr>
              <w:ind/>
              <w:jc w:val="center"/>
            </w:pPr>
            <w:r>
              <w:rPr>
                <w:sz w:val="24"/>
              </w:rPr>
              <w:t>постоянно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организаций и индивидуальных предпринимателей, работников по вопросам охраны труда, по вопросам заключения коллективного договора через муниципальные средства массовой информации, на сайтах администраций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00000">
            <w:pPr>
              <w:ind/>
              <w:jc w:val="center"/>
            </w:pPr>
            <w:r>
              <w:rPr>
                <w:sz w:val="24"/>
              </w:rPr>
              <w:t>ежемесячно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уголка по охране труда, стенда по охране труда в помещении администрации муниципального образования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ind/>
              <w:jc w:val="center"/>
            </w:pPr>
            <w:r>
              <w:rPr>
                <w:sz w:val="24"/>
              </w:rPr>
              <w:t>постоянно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участие в реализации мероприятий, посвященных Всемирному дню охраны труда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 w14:paraId="44000000">
            <w:pPr>
              <w:ind/>
              <w:jc w:val="center"/>
            </w:pPr>
            <w:r>
              <w:rPr>
                <w:sz w:val="24"/>
              </w:rPr>
              <w:t>28 апреля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тематических викторин, «квестов» на знание основных требований законодательства по вопросам охраны труда и трудовых отношений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ind/>
              <w:jc w:val="center"/>
            </w:pPr>
            <w:r>
              <w:rPr>
                <w:sz w:val="24"/>
              </w:rPr>
              <w:t>1 раз в полгода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конкурса рисунков, плакатов среди учащихся средних общеобразовательных учреждений «Я - за безопасный труд»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ind/>
              <w:jc w:val="center"/>
            </w:pPr>
            <w:r>
              <w:rPr>
                <w:sz w:val="24"/>
              </w:rPr>
              <w:t>ежегодно, апрель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 телефона «горячей линии» по вопросам охраны труда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ind/>
              <w:jc w:val="center"/>
            </w:pPr>
            <w:r>
              <w:rPr>
                <w:sz w:val="24"/>
              </w:rPr>
              <w:t>постоянно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организаций и индивидуальных предпринимателей, осуществляющих деятельность на территории муниципального образования, о возможности использования в своей работе сайта  Федеральной службы по труду и занято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ind/>
              <w:jc w:val="center"/>
            </w:pPr>
            <w:r>
              <w:rPr>
                <w:sz w:val="24"/>
              </w:rPr>
              <w:t>постоянно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Направление сведений в Министерство труда и </w:t>
            </w:r>
            <w:r>
              <w:rPr>
                <w:sz w:val="24"/>
              </w:rPr>
              <w:t>социальной защиты</w:t>
            </w:r>
            <w:r>
              <w:rPr>
                <w:sz w:val="24"/>
              </w:rPr>
              <w:t xml:space="preserve"> Республики Хакасия для наполнения раздела «Реестр лучших специалистов по охране труда» сайта Минтруда Хакасии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ind/>
              <w:jc w:val="center"/>
            </w:pPr>
            <w:r>
              <w:rPr>
                <w:sz w:val="24"/>
              </w:rPr>
              <w:t xml:space="preserve">постоянно </w:t>
            </w:r>
          </w:p>
        </w:tc>
      </w:tr>
      <w:tr>
        <w:tc>
          <w:tcPr>
            <w:tcW w:type="dxa" w:w="967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center"/>
            </w:pPr>
            <w:r>
              <w:rPr>
                <w:b w:val="1"/>
                <w:sz w:val="24"/>
              </w:rPr>
              <w:t>III</w:t>
            </w:r>
            <w:r>
              <w:rPr>
                <w:b w:val="1"/>
                <w:sz w:val="24"/>
              </w:rPr>
              <w:t>. Методическое обеспечение управлением охраной труда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Оказание консультативной и методической помощи работодателям и работникам по вопросам соблюдения законодательства об охране труда, установления компенсации работникам за тяжелую работу и работу с вредными и (или) опасными условиями труда на территории соответствующего муниципального образования  и по организации уголков по охране труда, методических кабинетов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ind/>
              <w:jc w:val="center"/>
            </w:pPr>
            <w:r>
              <w:rPr>
                <w:sz w:val="24"/>
              </w:rPr>
              <w:t>постоянно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Изучение изменений действующего законодательства в области охраны труда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ind/>
              <w:jc w:val="center"/>
            </w:pPr>
            <w:r>
              <w:rPr>
                <w:sz w:val="24"/>
              </w:rPr>
              <w:t>постоянно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Разработка методических материалов в области охраны труда для организаций и индивидуальных предпринимателей, осуществляющих деятельность на территории муниципального образования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ind/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 передового опыта работы по улучшению условий и охраны труда, проведение совещаний, смотров-конкурсов на территории соответствующего муниципального образования. Проведение конкурса на лучшую организацию охраны труда в организациях и у индивидуальных предпринимателей, осуществляющих деятельность на территории муниципального образования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ind/>
              <w:jc w:val="center"/>
            </w:pPr>
            <w:r>
              <w:rPr>
                <w:sz w:val="24"/>
              </w:rPr>
              <w:t>1 раз в квартал</w:t>
            </w:r>
          </w:p>
        </w:tc>
      </w:tr>
      <w:tr>
        <w:tc>
          <w:tcPr>
            <w:tcW w:type="dxa" w:w="967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center"/>
            </w:pPr>
            <w:r>
              <w:rPr>
                <w:b w:val="1"/>
                <w:sz w:val="24"/>
              </w:rPr>
              <w:t>IV</w:t>
            </w:r>
            <w:r>
              <w:rPr>
                <w:b w:val="1"/>
                <w:sz w:val="24"/>
              </w:rPr>
              <w:t>. Организация работы по уведомительной регистрации коллективных договоров и территориальных соглашений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Проведение уведомительной регистрации коллективных договоров и территориальных соглашений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ind/>
              <w:jc w:val="center"/>
            </w:pPr>
            <w:r>
              <w:rPr>
                <w:sz w:val="24"/>
              </w:rPr>
              <w:t>постоянно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Оказание методической помощи в разработке коллективных договоров и территориальных соглашений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ind/>
              <w:jc w:val="center"/>
            </w:pPr>
            <w:r>
              <w:rPr>
                <w:sz w:val="24"/>
              </w:rPr>
              <w:t>постоянно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Ведение реестра коллективных договоров и территориальных соглашений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ind/>
              <w:jc w:val="center"/>
            </w:pPr>
            <w:r>
              <w:rPr>
                <w:sz w:val="24"/>
              </w:rPr>
              <w:t>постоянно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конкурса на лучший коллективный договор, заключаемый в организациях и у индивидуальных предпринимателей, осуществляющих деятельность на территории муниципального образования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ind/>
              <w:jc w:val="center"/>
            </w:pPr>
            <w:r>
              <w:rPr>
                <w:sz w:val="24"/>
              </w:rPr>
              <w:t>ежегодно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совещаний, «круглых столов» по вопросам  социального партнерства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ind/>
              <w:jc w:val="center"/>
            </w:pPr>
            <w:r>
              <w:rPr>
                <w:sz w:val="24"/>
              </w:rPr>
              <w:t>1 раз в полгода</w:t>
            </w:r>
          </w:p>
        </w:tc>
      </w:tr>
      <w:tr>
        <w:tc>
          <w:tcPr>
            <w:tcW w:type="dxa" w:w="967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center"/>
            </w:pPr>
            <w:r>
              <w:rPr>
                <w:b w:val="1"/>
                <w:sz w:val="24"/>
              </w:rPr>
              <w:t>V</w:t>
            </w:r>
            <w:r>
              <w:rPr>
                <w:b w:val="1"/>
                <w:sz w:val="24"/>
              </w:rPr>
              <w:t>. Общие вопросы. Отчетность</w:t>
            </w:r>
          </w:p>
        </w:tc>
      </w:tr>
      <w:tr>
        <w:trPr>
          <w:trHeight w:hRule="atLeast" w:val="670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информации о состоянии условий и охраны труда на территории Таштыпского района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01 февраля</w:t>
            </w:r>
          </w:p>
          <w:p w14:paraId="76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rPr>
                <w:sz w:val="24"/>
              </w:rPr>
            </w:pPr>
            <w:r>
              <w:rPr>
                <w:sz w:val="24"/>
              </w:rPr>
              <w:t>Представление отчетности о травматизме в Таштыпском районе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ind/>
              <w:jc w:val="center"/>
            </w:pPr>
            <w:r>
              <w:rPr>
                <w:sz w:val="24"/>
              </w:rPr>
              <w:t>ежеквартально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в Министерство труда и с</w:t>
            </w:r>
            <w:r>
              <w:rPr>
                <w:sz w:val="24"/>
              </w:rPr>
              <w:t xml:space="preserve">оциальной защиты  </w:t>
            </w:r>
            <w:r>
              <w:rPr>
                <w:sz w:val="24"/>
              </w:rPr>
              <w:t xml:space="preserve"> Республики Хакасия информации об исполнении мероприятий Плана, направленных  на исполнение отдельных государственных полномочий в области охраны труда</w:t>
            </w:r>
          </w:p>
          <w:p w14:paraId="7C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ind/>
              <w:jc w:val="center"/>
            </w:pPr>
            <w:r>
              <w:rPr>
                <w:sz w:val="24"/>
              </w:rPr>
              <w:t xml:space="preserve">не позднее 10 дней после окончания квартала 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center"/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type="dxa" w:w="6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both"/>
              <w:rPr>
                <w:sz w:val="24"/>
              </w:rPr>
            </w:pPr>
            <w:r>
              <w:t>Представление в Министерство труда и социальной защиты Республики Хакасия отчета об использовании финансовых средств,</w:t>
            </w:r>
            <w:r>
              <w:rPr>
                <w:sz w:val="24"/>
              </w:rPr>
              <w:t xml:space="preserve"> полученных из республиканского бюджета Республики Хакасия на осуществление отдельных государственных полномочий в области охраны труда </w:t>
            </w:r>
          </w:p>
        </w:tc>
        <w:tc>
          <w:tcPr>
            <w:tcW w:type="dxa" w:w="2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ind/>
              <w:jc w:val="center"/>
            </w:pPr>
            <w:r>
              <w:rPr>
                <w:sz w:val="24"/>
              </w:rPr>
              <w:t>не позднее 10 дней после окончания квартала</w:t>
            </w:r>
          </w:p>
        </w:tc>
      </w:tr>
      <w:tr>
        <w:tc>
          <w:tcPr>
            <w:tcW w:type="dxa" w:w="60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682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в Министерство труда и социальной защиты Республики Хакасия расчета расходов на осуществление отдельных государственных полномочий в области охраны труда на следующий год</w:t>
            </w:r>
          </w:p>
        </w:tc>
        <w:tc>
          <w:tcPr>
            <w:tcW w:type="dxa" w:w="22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ежегодно </w:t>
            </w:r>
          </w:p>
          <w:p w14:paraId="84000000">
            <w:pPr>
              <w:ind/>
              <w:jc w:val="center"/>
            </w:pPr>
            <w:r>
              <w:rPr>
                <w:sz w:val="24"/>
              </w:rPr>
              <w:t>до 01 февраля</w:t>
            </w:r>
          </w:p>
        </w:tc>
      </w:tr>
      <w:tr>
        <w:tc>
          <w:tcPr>
            <w:tcW w:type="dxa" w:w="60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682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принятие Плана мероприятий, направленных</w:t>
            </w:r>
            <w:r>
              <w:rPr>
                <w:sz w:val="26"/>
              </w:rPr>
              <w:t xml:space="preserve"> </w:t>
            </w:r>
            <w:r>
              <w:rPr>
                <w:sz w:val="24"/>
              </w:rPr>
              <w:t xml:space="preserve">на исполнение отдельных государственных полномочий в области охраны труда, на следующий год </w:t>
            </w:r>
          </w:p>
        </w:tc>
        <w:tc>
          <w:tcPr>
            <w:tcW w:type="dxa" w:w="22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ежегодно </w:t>
            </w:r>
          </w:p>
          <w:p w14:paraId="88000000">
            <w:pPr>
              <w:ind/>
              <w:jc w:val="center"/>
            </w:pPr>
            <w:r>
              <w:rPr>
                <w:sz w:val="24"/>
              </w:rPr>
              <w:t>до 2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декабря</w:t>
            </w:r>
          </w:p>
        </w:tc>
      </w:tr>
      <w:tr>
        <w:tc>
          <w:tcPr>
            <w:tcW w:type="dxa" w:w="9674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center"/>
            </w:pPr>
            <w:r>
              <w:rPr>
                <w:b w:val="1"/>
                <w:sz w:val="24"/>
              </w:rPr>
              <w:t xml:space="preserve">VI. </w:t>
            </w:r>
            <w:r>
              <w:rPr>
                <w:b w:val="1"/>
                <w:sz w:val="24"/>
              </w:rPr>
              <w:t>Дополнительные направления работы (по согласованию)</w:t>
            </w:r>
          </w:p>
        </w:tc>
      </w:tr>
      <w:tr>
        <w:tc>
          <w:tcPr>
            <w:tcW w:type="dxa" w:w="60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682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both"/>
              <w:rPr>
                <w:sz w:val="24"/>
              </w:rPr>
            </w:pPr>
            <w:r>
              <w:t>Осуществление  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type="dxa" w:w="22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ind/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</w:tr>
    </w:tbl>
    <w:p w14:paraId="8D000000"/>
    <w:p w14:paraId="8E000000"/>
    <w:p w14:paraId="8F000000"/>
    <w:p w14:paraId="90000000"/>
    <w:p w14:paraId="91000000"/>
    <w:p w14:paraId="92000000"/>
    <w:p w14:paraId="93000000"/>
    <w:p w14:paraId="94000000">
      <w:r>
        <w:t>Ведущий специалист по охране труда</w:t>
      </w:r>
    </w:p>
    <w:p w14:paraId="95000000">
      <w:r>
        <w:t>Администрации Таштыпского района                                                                     Н.В. Гордеева</w:t>
      </w:r>
    </w:p>
    <w:p w14:paraId="96000000"/>
    <w:p w14:paraId="97000000"/>
    <w:p w14:paraId="98000000"/>
    <w:p w14:paraId="99000000"/>
    <w:p w14:paraId="9A000000"/>
    <w:p w14:paraId="9B000000"/>
    <w:p w14:paraId="9C000000"/>
    <w:p w14:paraId="9D000000"/>
    <w:sectPr>
      <w:pgSz w:h="16838" w:orient="portrait" w:w="11906"/>
      <w:pgMar w:bottom="1134" w:footer="708" w:header="708" w:left="1134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6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rFonts w:ascii="Times New Roman" w:hAnsi="Times New Roman"/>
      <w:color w:val="000000"/>
      <w:sz w:val="24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4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Заголовок"/>
    <w:basedOn w:val="Style_2"/>
    <w:next w:val="Style_7"/>
    <w:link w:val="Style_6_ch"/>
    <w:pPr>
      <w:keepNext w:val="1"/>
      <w:spacing w:after="120" w:before="240"/>
      <w:ind/>
    </w:pPr>
    <w:rPr>
      <w:rFonts w:ascii="Arial" w:hAnsi="Arial"/>
      <w:sz w:val="28"/>
    </w:rPr>
  </w:style>
  <w:style w:styleId="Style_6_ch" w:type="character">
    <w:name w:val="Заголовок"/>
    <w:basedOn w:val="Style_2_ch"/>
    <w:link w:val="Style_6"/>
    <w:rPr>
      <w:rFonts w:ascii="Arial" w:hAnsi="Arial"/>
      <w:sz w:val="28"/>
    </w:rPr>
  </w:style>
  <w:style w:styleId="Style_8" w:type="paragraph">
    <w:name w:val="toc 6"/>
    <w:next w:val="Style_2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2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Содержимое таблицы"/>
    <w:basedOn w:val="Style_2"/>
    <w:link w:val="Style_11_ch"/>
  </w:style>
  <w:style w:styleId="Style_11_ch" w:type="character">
    <w:name w:val="Содержимое таблицы"/>
    <w:basedOn w:val="Style_2_ch"/>
    <w:link w:val="Style_11"/>
  </w:style>
  <w:style w:styleId="Style_12" w:type="paragraph">
    <w:name w:val="List"/>
    <w:basedOn w:val="Style_7"/>
    <w:link w:val="Style_12_ch"/>
  </w:style>
  <w:style w:styleId="Style_12_ch" w:type="character">
    <w:name w:val="List"/>
    <w:basedOn w:val="Style_7_ch"/>
    <w:link w:val="Style_12"/>
  </w:style>
  <w:style w:styleId="Style_13" w:type="paragraph">
    <w:name w:val="toc 3"/>
    <w:next w:val="Style_2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Указатель"/>
    <w:basedOn w:val="Style_2"/>
    <w:link w:val="Style_19_ch"/>
  </w:style>
  <w:style w:styleId="Style_19_ch" w:type="character">
    <w:name w:val="Указатель"/>
    <w:basedOn w:val="Style_2_ch"/>
    <w:link w:val="Style_19"/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Заголовок таблицы"/>
    <w:basedOn w:val="Style_11"/>
    <w:link w:val="Style_23_ch"/>
    <w:pPr>
      <w:ind/>
      <w:jc w:val="center"/>
    </w:pPr>
    <w:rPr>
      <w:b w:val="1"/>
    </w:rPr>
  </w:style>
  <w:style w:styleId="Style_23_ch" w:type="character">
    <w:name w:val="Заголовок таблицы"/>
    <w:basedOn w:val="Style_11_ch"/>
    <w:link w:val="Style_23"/>
    <w:rPr>
      <w:b w:val="1"/>
    </w:rPr>
  </w:style>
  <w:style w:styleId="Style_24" w:type="paragraph">
    <w:name w:val="Название"/>
    <w:basedOn w:val="Style_2"/>
    <w:link w:val="Style_24_ch"/>
    <w:pPr>
      <w:spacing w:after="120" w:before="120"/>
      <w:ind/>
    </w:pPr>
    <w:rPr>
      <w:i w:val="1"/>
      <w:sz w:val="24"/>
    </w:rPr>
  </w:style>
  <w:style w:styleId="Style_24_ch" w:type="character">
    <w:name w:val="Название"/>
    <w:basedOn w:val="Style_2_ch"/>
    <w:link w:val="Style_24"/>
    <w:rPr>
      <w:i w:val="1"/>
      <w:sz w:val="24"/>
    </w:rPr>
  </w:style>
  <w:style w:styleId="Style_7" w:type="paragraph">
    <w:name w:val="Body Text"/>
    <w:basedOn w:val="Style_2"/>
    <w:link w:val="Style_7_ch"/>
    <w:pPr>
      <w:spacing w:after="120" w:before="0"/>
      <w:ind/>
    </w:pPr>
  </w:style>
  <w:style w:styleId="Style_7_ch" w:type="character">
    <w:name w:val="Body Text"/>
    <w:basedOn w:val="Style_2_ch"/>
    <w:link w:val="Style_7"/>
  </w:style>
  <w:style w:styleId="Style_25" w:type="paragraph">
    <w:name w:val="toc 5"/>
    <w:next w:val="Style_2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2023-03-31T07:37:01Z</dcterms:modified>
</cp:coreProperties>
</file>